
<file path=[Content_Types].xml><?xml version="1.0" encoding="utf-8"?>
<Types xmlns="http://schemas.openxmlformats.org/package/2006/content-types">
  <Default Extension="jpeg" ContentType="image/jpe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a14="http://schemas.microsoft.com/office/drawing/2010/main" xmlns:wp14="http://schemas.microsoft.com/office/word/2010/wordprocessingDrawing" xmlns:a="http://schemas.openxmlformats.org/drawingml/2006/main" xmlns:pic="http://schemas.openxmlformats.org/drawingml/2006/picture" xmlns:wp="http://schemas.openxmlformats.org/drawingml/2006/wordprocessingDrawing" xmlns:shp6="http://schemas.openxmlformats.org/officeDocument/2006/relationships">
  <w:background w:color="FFFFFF"/>
  <w:body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4826"/>
      </w:tblGrid>
      <w:tr w:rsidR="006F0EF8" w:rsidRPr="00510B3B" w14:paraId="461E6C40" w14:textId="77777777" w:rsidTr="00793A8D">
        <w:tc>
          <w:tcPr>
            <w:tcW w:w="4390" w:type="dxa"/>
          </w:tcPr>
          <w:p w14:paraId="5D39344E" w14:textId="73D91993" w:rsidR="006F0EF8" w:rsidRPr="00510B3B" w:rsidRDefault="00510B3B" w:rsidP="00510B3B">
            <w:pPr>
              <w:pStyle w:val="a3"/>
              <w:keepNext w:val="0"/>
              <w:keepLines w:val="0"/>
              <w:widowControl w:val="0"/>
              <w:spacing w:after="0"/>
              <w:ind w:right="-10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</w:pP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  <w:t>ТОВ «ТЕЛЕЗІП»</w:t>
            </w:r>
          </w:p>
          <w:p w14:paraId="1C969001" w14:textId="77777777" w:rsidR="00510B3B" w:rsidRPr="00510B3B" w:rsidRDefault="00510B3B" w:rsidP="00510B3B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ЄДРПОУ</w:t>
            </w: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uk-UA"/>
              </w:rPr>
              <w:t>:</w:t>
            </w: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 46374409</w:t>
            </w:r>
          </w:p>
          <w:p w14:paraId="196ED4E0" w14:textId="10FEDB6A" w:rsidR="00510B3B" w:rsidRPr="00B77D61" w:rsidRDefault="00820B79" w:rsidP="00510B3B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Україна, </w:t>
            </w:r>
            <w:r w:rsidR="00510B3B" w:rsidRPr="00B77D61">
              <w:rPr>
                <w:rFonts w:asciiTheme="majorHAnsi" w:hAnsiTheme="majorHAnsi" w:cstheme="majorHAnsi"/>
                <w:sz w:val="20"/>
                <w:szCs w:val="20"/>
              </w:rPr>
              <w:t>02175, місто Київ, Харківське шосе, 56</w:t>
            </w:r>
          </w:p>
          <w:p w14:paraId="4BE9586F" w14:textId="44BFC826" w:rsidR="00510B3B" w:rsidRPr="00B77D61" w:rsidRDefault="00510B3B" w:rsidP="00510B3B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uk-UA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Постачання, договори</w:t>
            </w:r>
            <w:r w:rsidR="00793A8D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>,</w:t>
            </w: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рахунки</w:t>
            </w:r>
            <w:r w:rsidRPr="0018004C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: </w:t>
            </w:r>
            <w:hyperlink shp6:id="rIdShapka21" w:history="1">
              <w:r w:rsidRPr="0018004C">
                <w:rPr>
                  <w:rStyle w:val="afe"/>
                  <w:rFonts w:asciiTheme="majorHAnsi" w:hAnsiTheme="majorHAnsi" w:cstheme="majorHAnsi"/>
                  <w:color w:val="auto"/>
                  <w:sz w:val="20"/>
                  <w:szCs w:val="20"/>
                </w:rPr>
                <w:t>tov@telezip.net</w:t>
              </w:r>
            </w:hyperlink>
            <w:r w:rsidRPr="00B77D61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 </w:t>
            </w:r>
          </w:p>
          <w:p w14:paraId="0FAD5A23" w14:textId="77777777" w:rsidR="00510B3B" w:rsidRPr="00B77D61" w:rsidRDefault="00510B3B" w:rsidP="00510B3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A14CCCB" w14:textId="06D8E655" w:rsidR="00707AD5" w:rsidRDefault="00793A8D" w:rsidP="00B77D61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>Отримувач: ТОВ «ТЕЛЕЗІП»</w:t>
            </w:r>
          </w:p>
          <w:p w14:paraId="51ACFCA4" w14:textId="52B4B872" w:rsidR="00B77D61" w:rsidRPr="00B77D61" w:rsidRDefault="00707AD5" w:rsidP="00B77D61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>ГРН</w:t>
            </w:r>
            <w:r w:rsidR="00B77D61" w:rsidRPr="0019304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B77D61" w:rsidRPr="00B77D61">
              <w:rPr>
                <w:rFonts w:asciiTheme="majorHAnsi" w:hAnsiTheme="majorHAnsi" w:cstheme="majorHAnsi"/>
                <w:sz w:val="20"/>
                <w:szCs w:val="20"/>
              </w:rPr>
              <w:t>IBAN: UA763220010000026003700021626</w:t>
            </w:r>
          </w:p>
          <w:p w14:paraId="7464FB10" w14:textId="77777777" w:rsidR="00B77D61" w:rsidRPr="00B77D61" w:rsidRDefault="00B77D61" w:rsidP="00B77D61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Банк: АТ «Універсал Банк»</w:t>
            </w:r>
          </w:p>
          <w:p w14:paraId="5F1BEA59" w14:textId="61008CB2" w:rsidR="00B77D61" w:rsidRPr="00510B3B" w:rsidRDefault="00B77D61" w:rsidP="00B77D61">
            <w:pPr>
              <w:jc w:val="right"/>
              <w:rPr>
                <w:rFonts w:asciiTheme="majorHAnsi" w:hAnsiTheme="majorHAnsi" w:cstheme="majorHAnsi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МФО: 322001</w:t>
            </w:r>
          </w:p>
        </w:tc>
        <w:tc>
          <w:tcPr>
            <w:tcW w:w="1417" w:type="dxa"/>
          </w:tcPr>
          <w:p w14:paraId="78A7FEA9" w14:textId="77777777" w:rsidR="006F0EF8" w:rsidRDefault="00820B79" w:rsidP="00B77D61">
            <w:pPr>
              <w:pStyle w:val="a3"/>
              <w:keepNext w:val="0"/>
              <w:keepLines w:val="0"/>
              <w:widowControl w:val="0"/>
              <w:spacing w:after="0"/>
              <w:ind w:right="1841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10B3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drawing>
                <wp:inline distT="0" distB="0" distL="0" distR="0" wp14:anchorId="31A732E0" wp14:editId="4F91856A">
                  <wp:extent cx="778510" cy="1123950"/>
                  <wp:effectExtent l="0" t="0" r="2540" b="0"/>
                  <wp:docPr id="1" name="Рисунок 1">
                    <a:hlinkClick shp6:id="rIdShapka22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Рисунок 1">
                            <a:hlinkClick shp6:id="rIdShapka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shp6:embed="rIdShapka23" cstate="print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 l="18174" t="9302" r="19049" b="78"/>
                          <a:stretch/>
                        </pic:blipFill>
                        <pic:spPr bwMode="auto">
                          <a:xfrm>
                            <a:off x="0" y="0"/>
                            <a:ext cx="77851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FA3458" w14:textId="78FFFF8E" w:rsidR="00B77D61" w:rsidRPr="0018004C" w:rsidRDefault="00793A8D" w:rsidP="00B77D6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hyperlink shp6:id="rIdShapka24" w:history="1">
              <w:r w:rsidR="00B77D61" w:rsidRPr="0018004C">
                <w:rPr>
                  <w:rStyle w:val="afe"/>
                  <w:rFonts w:asciiTheme="majorHAnsi" w:hAnsiTheme="majorHAnsi" w:cstheme="majorHAnsi"/>
                  <w:b/>
                  <w:bCs/>
                  <w:color w:val="auto"/>
                  <w:sz w:val="24"/>
                  <w:szCs w:val="24"/>
                  <w:u w:val="none"/>
                  <w:lang w:val="en-US"/>
                </w:rPr>
                <w:t>TeleZip.Net</w:t>
              </w:r>
            </w:hyperlink>
          </w:p>
        </w:tc>
        <w:tc>
          <w:tcPr>
            <w:tcW w:w="4826" w:type="dxa"/>
          </w:tcPr>
          <w:p w14:paraId="7778FA59" w14:textId="77777777" w:rsidR="006F0EF8" w:rsidRDefault="00510B3B" w:rsidP="00510B3B">
            <w:pPr>
              <w:pStyle w:val="a3"/>
              <w:keepNext w:val="0"/>
              <w:keepLines w:val="0"/>
              <w:widowControl w:val="0"/>
              <w:spacing w:after="0"/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</w:pP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  <w:t>LLC «TELEZIP»</w:t>
            </w:r>
          </w:p>
          <w:p w14:paraId="2E640E77" w14:textId="77777777" w:rsidR="00510B3B" w:rsidRPr="00510B3B" w:rsidRDefault="00510B3B" w:rsidP="00510B3B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Registration</w:t>
            </w:r>
            <w:proofErr w:type="spellEnd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code</w:t>
            </w:r>
            <w:proofErr w:type="spellEnd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(EDRPOU) 46374409</w:t>
            </w:r>
          </w:p>
          <w:p w14:paraId="4C417053" w14:textId="77777777" w:rsidR="00510B3B" w:rsidRPr="00B77D61" w:rsidRDefault="00510B3B" w:rsidP="00510B3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Ukraine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, 02175,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city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Kyiv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highway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Kharkivske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build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56</w:t>
            </w:r>
          </w:p>
          <w:p w14:paraId="35D1BADB" w14:textId="35C55F90" w:rsidR="00510B3B" w:rsidRPr="00B77D61" w:rsidRDefault="00510B3B" w:rsidP="00820B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non-residents</w:t>
            </w:r>
            <w:proofErr w:type="spellEnd"/>
            <w:r w:rsidR="00820B79" w:rsidRPr="00B77D61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: </w:t>
            </w:r>
            <w:hyperlink shp6:id="rIdShapka25" w:history="1">
              <w:r w:rsidRPr="0018004C">
                <w:rPr>
                  <w:rStyle w:val="afe"/>
                  <w:rFonts w:asciiTheme="majorHAnsi" w:hAnsiTheme="majorHAnsi" w:cstheme="majorHAnsi"/>
                  <w:color w:val="auto"/>
                  <w:sz w:val="20"/>
                  <w:szCs w:val="20"/>
                </w:rPr>
                <w:t>llc@telezip.net</w:t>
              </w:r>
            </w:hyperlink>
          </w:p>
          <w:p w14:paraId="6FEFF21F" w14:textId="77777777" w:rsidR="00820B79" w:rsidRPr="00B77D61" w:rsidRDefault="00820B79" w:rsidP="00820B7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21BABF3" w14:textId="77777777" w:rsidR="00820B79" w:rsidRPr="00B77D61" w:rsidRDefault="00820B79" w:rsidP="00820B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Receiver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: LLC «TELEZIP»</w:t>
            </w:r>
          </w:p>
          <w:p w14:paraId="0EF3E7DD" w14:textId="77777777" w:rsidR="00B77D61" w:rsidRPr="00B77D61" w:rsidRDefault="00B77D61" w:rsidP="00B77D6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USD </w:t>
            </w:r>
            <w:r w:rsidR="00820B79" w:rsidRPr="00B77D61">
              <w:rPr>
                <w:rFonts w:asciiTheme="majorHAnsi" w:hAnsiTheme="majorHAnsi" w:cstheme="majorHAnsi"/>
                <w:sz w:val="20"/>
                <w:szCs w:val="20"/>
              </w:rPr>
              <w:t>IBAN: UA723220010000026007700023114</w:t>
            </w:r>
            <w:r w:rsidRPr="00B77D61">
              <w:rPr>
                <w:rFonts w:asciiTheme="majorHAnsi" w:hAnsiTheme="majorHAnsi" w:cstheme="majorHAnsi"/>
                <w:sz w:val="20"/>
                <w:szCs w:val="20"/>
              </w:rPr>
              <w:br/>
              <w:t>EUR IBAN: UA083220010000026002700023078</w:t>
            </w:r>
          </w:p>
          <w:p w14:paraId="35B6EFE8" w14:textId="48EDD159" w:rsidR="00510B3B" w:rsidRPr="00B77D61" w:rsidRDefault="00820B79" w:rsidP="00820B79">
            <w:pPr>
              <w:rPr>
                <w:sz w:val="16"/>
                <w:szCs w:val="16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SWIFT/BIC: UNJSUAUKXXX</w:t>
            </w:r>
          </w:p>
        </w:tc>
      </w:tr>
    </w:tbl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ДОГОВІР № ______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ДОГОВІР ПРО НАДАННЯ ДОСТУПУ ДО СЕРВІСІВ TELEZIP (ДОГОВІР ПОСТАЧАННЯ)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м. ______________, «___» __________ 20__ р.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ТОВАРИСТВО З ОБМЕЖЕНОЮ ВІДПОВІДАЛЬНІСТЮ «ТЕЛЕЗІП» (ідентифікаційний код ЄДРПОУ 46374409, місцезнаходження: 02175, місто Київ, Харківське шосе, 56), в особі Директора Бережного Антона Анатолійовича, що діє на підставі Статуту, — «Постачальник», з однієї сторони, та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______________________________________________ (повне найменування; ідентифікаційний код; місцезнаходження; в особі ______________, що діє на підставі ______________) — «Замовник», з іншої сторони, разом — «Сторони», уклали цей Договір про таке.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1. Предмет Договору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1.1. Постачальник надає Замовнику доступ до сервісів TeleZip (далі — Сервіси) в обсязі та на умовах, визначених цим Договором і Додатком 1, а Замовник приймає такий доступ і оплачує його.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1.2. Сервісами є: програмний інтерфейс api.telezip.net; канали потокової передачі даних; вебсервіс go.telezip.net; інші сервіси, зазначені в Додатку 1.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1.3. Доступ надається як сервіс: обробка здійснюється на інфраструктурі, що не перебуває під контролем Замовника. Замовник звертається до Сервісів зі своїх програмних або інформаційно-аналітичних систем і використовує одержані відомості у власних процесах.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1.4. Цей Договір не є ліцензійним договором і не передає Замовнику прав інтелектуальної власності на об’єкти, що використовуються у Сервісах.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 Співвідношення з Договором приєднання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2.1. У частині, не врегульованій цим Договором, до відносин Сторін застосовуються умови Договору приєднання про надання доступу до сервісів TeleZip у редакції, чинній на дату укладення цього Договору (далі — Договір приєднання). Замовник підтверджує, що ознайомлений з ними.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2.2. Наступні зміни Договору приєднання на відносини Сторін не поширюються, якщо Сторони письмово не погодять інше.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 У разі суперечності між цим Договором і Договором приєднання переважну силу мають положення цього Договору.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2.4. Редакція Договору приєднання, чинна на дату укладення цього Договору, — редакція, чинна з «______-__-__»; редакція Тарифів — чинна з «______-__-__». Редакції ідентифікуються датою набрання ними чинності і зберігаються Постачальником у порядку, встановленому пунктом 14.2.5 Договору приєднання.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2.5. Чинні редакції розміщуються за адресами: Договір приєднання — https://telezip.net/doc/TeleZip_TOV_Agreement_Connection.docx; Тарифи — https://telezip.net/doc/TeleZip_TOV_Tariffs.docx; типова форма цього Договору — https://telezip.net/doc/TeleZip_TOV_Agreement_Supply.docx. Редакції англійською мовою розміщуються за адресами https://telezip.net/doc/TeleZip_LLC_Agreement_Connection.docx, https://telezip.net/doc/TeleZip_LLC_Tariffs.docx і https://telezip.net/doc/TeleZip_LLC_Agreement_Supply.docx; у разі розбіжності між текстами переважає редакція українською мовою. Редакція, що втратила чинність, зберігається за тією самою адресою з додаванням до імені файлу дати набрання нею чинності у форматі РРРР-ММ-ДД.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3. Порядок надання доступу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3.1. До початку надання доступу Замовник подає Постачальнику відомості, необхідні для перевірки: повне найменування; ідентифікаційний код; юрисдикцію; відомості про кінцевих бенефіціарних власників; контактні дані уповноважених осіб.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3.2. Постачальник проводить перевірку Замовника, його кінцевих бенефіціарних власників і, за наявності підстав вважати це необхідним, його материнських і залежних осіб. Доступ не надається до завершення перевірки.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3.3. Доступ надається шляхом видачі ключів доступу уповноваженим особам Замовника, зазначеним у Додатку 2. Ключі є персоналізованими; передання ключа іншій особі, у тому числі всередині Замовника, без внесення змін до Додатка 2 не допускається.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3.4. Замовник невідкладно повідомляє Постачальника про припинення повноважень будь-якої особи, зазначеної в Додатку 2, і про компрометацію ключа. До одержання повідомлення дії, вчинені з використанням ключа, вважаються діями Замовника.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3.5. Обсяг доступу, перелік Сервісів, ліміти і технічні параметри визначаються Додатком 1.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 Ціна, порядок розрахунків і акти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4.1. Розміри плати визначені Додатком 1. Розрахунковим періодом є календарний місяць.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4.2. Плата за Сервіси, що тарифікуються за фактом використання, нараховується за підсумками розрахункового періоду. Постачальник виставляє рахунок не пізніше [5] робочих днів після завершення розрахункового періоду; рахунок оплачується протягом [10] банківських днів з дати виставлення.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4.3. Плата за Сервіси з місячною ставкою нараховується за календарний місяць у повному розмірі. Календарний місяць, у якому активовано доступ, є безоплатним, якщо Сторони письмово не погодили інше; плата нараховується починаючи з першого числа наступного календарного місяця.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4.4. Розміри плати визначені в доларах США. Замовник-резидент України сплачує у гривні за офіційним курсом Національного банку України на дату виставлення рахунку. Замовник-нерезидент сплачує у доларах США або іншій валюті за письмовою домовленістю Сторін.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4.5. Розміри плати наведені без податку на додану вартість. Якщо операція є об’єктом оподаткування цим податком відповідно до Податкового кодексу України і Постачальник є його платником, податок додається за встановленою законом ставкою і зазначається в рахунку окремим рядком.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4.6. Оплата з використанням віртуальних активів приймається виключно через постачальника послуг, пов’язаних з обігом віртуальних активів, який має відповідну ліцензію або реєстрацію, і за умови, що Постачальник одержує кошти у грошовій формі. Віртуальні активи Постачальником не приймаються, не зберігаються і не обліковуються.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4.7. Акт наданих послуг складається Постачальником щомісяця, не пізніше [5] робочих днів після завершення розрахункового періоду, і надсилається Замовнику. Замовник підписує акт або надає мотивовані заперечення протягом [5] робочих днів. За відсутності підписаного акта і заперечень у зазначений строк послуги вважаються наданими належно і прийнятими.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4.8. Акти та інші документи на виконання цього Договору складаються у знеособленому вигляді: відомості, що дозволяють ідентифікувати предмет окремих запитів Замовника, до них не включаються.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4.9. Комісії банків і платіжних систем Замовника несе Замовник. Обов’язок Замовника вважається виконаним у момент зарахування повної суми на рахунок Постачальника.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5. Наслідки прострочення оплати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5.1. У разі несплати рахунку у строк Постачальник надсилає письмове нагадування і має право зупинити доступ після спливу [5] робочих днів з дати нагадування.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5.2. Доступ зупиняється до повного погашення заборгованості або до укладення письмової домовленості про порядок її погашення. Зупинення доступу не припиняє обов’язку сплатити заборгованість і не є порушенням зобов’язань Постачальника.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5.3. За відсутності оплати і письмової домовленості про погашення протягом [30] календарних днів з дати зупинення Постачальник має право припинити цей Договір в односторонньому порядку, письмово повідомивши Замовника.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5.4. На суму заборгованості нараховуються проценти річних у розмірі, встановленому статтею 625 Цивільного кодексу України, з дня, наступного за останнім днем строку оплати, до дня фактичного погашення. Щодо заборгованості, вираженої у гривні, додатково нараховуються інфляційні втрати за той самий період.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5.5. Зупинення або припинення доступу не припиняє нарахування процентів і не звільняє Замовника від обов’язку сплатити заборгованість. Доступ відновлюється після повного погашення заборгованості разом з процентами або після укладення письмової домовленості про порядок її погашення і за умови дотримання Замовником її умов.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 Обмеження використання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6.1. Постачальник не передає Замовнику і не надає доступу до вихідного коду, алгоритмів, моделей обробки даних, технічної архітектури, конфігурацій і ключів шифрування, а також до технічної документації, що розкриває внутрішню будову Сервісів. Надання специфікацій програмних інтерфейсів, необхідних для підключення, переданням технології не є.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6.2. Постачальник не здійснює розгортання компонентів Сервісів в інфраструктурі Замовника і не надає прав на їх самостійне використання поза межами Сервісів.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6.3. Замовник не має права надавати третім особам доступ до Сервісів під своїми обліковими даними, перепродавати доступ або надавати його як власну послугу без письмової згоди Постачальника.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6.4. Замовник не має права вживати заходів для обходу технічних обмежень Сервісів, автоматизованого масового вивантаження понад обсяг, передбачений Додатком 1, або відтворення Сервісів.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6.5. Вебсервіс go.telezip.net призначений для роботи людини через інтерфейс браузера. Автоматизоване одержання відомостей з вебсервісу — парсинг, скрейпінг, використання програмних агентів, емуляція дій користувача, звернення до внутрішніх запитів вебсервісу поза його інтерфейсом — забороняється. Для програмного одержання відомостей призначений програмний інтерфейс api.telezip.net.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6.5.1. У разі виявлення Постачальником ознак автоматизованого одержання відомостей з вебсервісу Постачальник на власний розсуд має право: (а) відключити Замовника від Сервісів без повернення внесеної плати за поточний календарний місяць; (б) виставити Замовнику рахунок на вартість відомостей, одержаних таким способом, обчислену за Додатком 1 для програмного інтерфейсу, включно з абонентською платою за кожен календарний місяць, у якому мало місце таке одержання.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6.5.2. Обсяг відомостей, одержаних із порушенням пункту 6.5, визначається Постачальником за даними журналів роботи вебсервісу. На запит Замовника Постачальник надає Деталізацію в порядку, встановленому Додатком 1.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7. Санкційні застереження і запевнення Замовника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7.1. Замовник запевняє, що ані він, ані його кінцеві бенефіціарні власники: не є об’єктом спеціальних економічних та інших обмежувальних заходів (санкцій) відповідно до законодавства України; не включені до санкційних переліків Ради Безпеки ООН, Європейського Союзу, Сполучених Штатів Америки чи інших держав; не зареєстровані, не мають місцезнаходження, місця проживання або основного місця діяльності у державі, визнаній Верховною Радою України державою-агресором чи державою-окупантом, на тимчасово окупованих територіях України або у державах, щодо яких застосовано зазначені обмежувальні заходи.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7.2. Замовник зобов’язується невідкладно, але не пізніше 5 календарних днів, письмово повідомити Постачальника про зміну обставин, зазначених у пункті 7.1.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7.3. Замовник зобов’язується не передавати одержані через Сервіси відомості особам і в юрисдикції, зазначені в пункті 7.1, і не використовувати їх для переслідування осіб за ознаками, забороненими законодавством.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7.4. Постачальник повторює перевірку Замовника не рідше одного разу на шість місяців, а щодо Замовника-нерезидента — не рідше одного разу на квартал, а також невідкладно після кожного оновлення відповідних санкційних переліків.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7.5. У разі виявлення обставин, зазначених у пункті 7.1, або надання Замовником недостовірних запевнень Постачальник невідкладно зупиняє доступ і має право припинити цей Договір в односторонньому порядку без відшкодування. Плата за спожитий до зупинення обсяг підлягає сплаті; авансовані та невикористані кошти повертаються.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7.6. Замовник відшкодовує Постачальнику збитки і санкції, що виникли внаслідок недостовірності запевнень, наданих за пунктом 7.1, або порушення пункту 7.3.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8. Характер відомостей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8.1. Сервіси надають відомості про наявність відповідного матеріалу у відповідному джерелі на відповідну дату. Сервіси не є підтвердженням авторства, достовірності або тлумачення такого матеріалу. Постачальник зберігає посилання на першоджерело і дату отримання щодо кожного матеріалу.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8.2. Замовник самостійно оцінює придатність одержаних відомостей для своїх цілей і самостійно несе відповідальність за рішення, ухвалені на їх підставі.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9. Персональні дані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9.1. Кожна Сторона є самостійним володільцем (контролером) персональних даних щодо обробки, яку вона здійснює. Сторони не є спільними володільцями.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9.2. Постачальник не здійснює збирання, накопичення та іншої обробки персональних даних, що містяться у вмісті інформаційних масивів, доступ до яких він надає, і не має технічної можливості доступу до такого вмісту. Володільцем таких даних є особа, яка фактично здійснює їх збирання. Правомірність їх обробки забезпечується правоволодільцями; на вимогу Замовника Постачальник надає відповідне підтвердження правоволодільців.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9.3. Замовник самостійно визначає мету і правову підставу подальшого використання одержаних через Сервіси відомостей, забезпечує дотримання законодавства про захист персональних даних щодо такого використання і несе за це відповідальність.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9.4. Обробка персональних даних представників Сторін здійснюється для цілей виконання цього Договору; кожна Сторона є самостійним володільцем щодо даних представників іншої Сторони.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9.5. Щодо персональних даних осіб, які перебувають під захистом права Європейського Союзу, Сторони застосовують стандартні договірні положення, затверджені Європейською Комісією, або інший механізм, передбачений главою V Загального регламенту про захист даних. Відповідні положення оформлюються Додатком 3 до цього Договору.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9.6. Сторони невідкладно інформують одна одну про звернення суб’єктів персональних даних і запити регуляторних органів, що стосуються відомостей, одержаних через Сервіси.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10. Конфіденційність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10.1. Сторони зберігають у таємниці відомості про умови цього Договору, технічні параметри доступу, ключі доступу і зміст запитів Замовника. Зобов’язання діє протягом строку Договору і 5 років після його припинення.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10.2. Постачальник не розкриває третім особам відомостей про особу Замовника, зміст його запитів і обсяг спожитих послуг, крім випадків, прямо передбачених законом.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10.3. Відомості, що надаються Постачальником правоволодільцям об’єктів інтелектуальної власності, обмежуються знеособленими і агрегованими показниками. Для налаштування доступу правоволодільцям передаються технічний ідентифікатор і найменування Замовника без персональних даних його представників.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10.4. Сторони невідкладно, але не пізніше 24 годин з моменту виявлення, повідомляють одна одну про компрометацію ключів доступу або інше порушення безпеки, що вплинуло або могло вплинути на доступ іншої Сторони.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11. Відповідальність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11.1. Постачальник не гарантує безперервності роботи Сервісів і має право проводити планові технічні роботи, повідомивши про це не пізніше ніж за 24 години.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11.2. Відповідальність Постачальника за цим Договором обмежується розміром плати, сплаченої Замовником за розрахунковий період, у якому виникла підстава відповідальності. Обмеження не застосовується до випадків умислу Постачальника.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11.3. Постачальник не відповідає за наслідки використання Замовником одержаних відомостей поза межами мети, визначеної цим Договором.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12. Строк, зміна і припинення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12.1. Договір набирає чинності з дати підписання обома Сторонами і діє до «___» __________ 20__ р., а в частині розрахунків — до повного виконання.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12.2. Договір автоматично продовжується на кожен наступний [рік], якщо жодна зі Сторін не повідомила іншу про намір його припинити не пізніше ніж за [30] календарних днів до закінчення строку.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12.3. Зміни до цього Договору і до Додатків вносяться письмово за підписами обох Сторін. Зміна розмірів плати набирає чинності не раніше першого числа календарного місяця, що настає після спливу одного повного календарного місяця з дати підписання відповідної зміни.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12.4. Кожна Сторона має право припинити Договір, письмово повідомивши іншу не пізніше ніж за [30] календарних днів, за умови проведення повного розрахунку.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12.5. Постачальник має право припинити Договір у випадках, передбачених пунктами 5.3 і 7.5, а також якщо подальше надання доступу суперечило б законодавству або зобов’язанням Постачальника перед третіми особами.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13. Обставини непереборної сили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13.1. Сторона звільняється від відповідальності за невиконання або неналежне виконання зобов’язань, якщо воно спричинене обставинами непереборної сили — воєнними діями, збройною агресією, введенням воєнного стану, актами органів державної влади, що унеможливлюють виконання, пошкодженням інфраструктури внаслідок таких обставин, а також іншими надзвичайними і невідворотними обставинами.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13.2. Сторона, для якої настали такі обставини, повідомляє про це іншу Сторону протягом 15 днів. Наявність обставин підтверджується сертифікатом Торгово-промислової палати України або відповідного органу держави, де вони настали.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13.3. Дія цього розділу не поширюється на грошові зобов’язання, строк виконання яких настав до початку відповідних обставин.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14. Застосовне право і вирішення спорів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14.1. Цей Договір регулюється матеріальним правом України.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14.2. Спори вирішуються шляхом переговорів протягом 30 календарних днів з дати письмової претензії.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14.3. У разі неможливості мирного врегулювання спори за участю Замовника-резидента розглядаються судами України за встановленою підсудністю. Спори за участю Замовника-нерезидента передаються на остаточне вирішення до Міжнародного комерційного арбітражного суду при Торгово-промисловій палаті України згідно з його Регламентом: місце арбітражу — місто Київ, Україна; один арбітр; мова арбітражу — [заповнити].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15. Інші умови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15.1. Якщо Замовник є замовником у розумінні законодавства про публічні закупівлі, цей Договір укладається за результатами процедури, передбаченої таким законодавством, і містить умови, обов’язкові для відповідної процедури. У такому разі положення цього Договору застосовуються в частині, що не суперечить умовам закупівлі.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15.2. Недійсність окремого положення цього Договору не впливає на чинність інших його положень.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15.3. Договір складено у двох примірниках, по одному для кожної Сторони, або підписано кваліфікованими електронними підписами уповноважених осіб Сторін.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15.4. Додатки до цього Договору: Додаток 1 — Тарифи та обсяг доступу; Додаток 2 — Перелік уповноважених осіб Замовника; Додаток 3 — Стандартні договірні положення (за наявності підстав, передбачених пунктом 9.5).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16. Реквізити і підписи Сторін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ПОСТАЧАЛЬНИК:</w:t>
        <w:br/>
        <w:t xml:space="preserve">ТОВАРИСТВО З ОБМЕЖЕНОЮ ВІДПОВІДАЛЬНІСТЮ «ТЕЛЕЗІП»</w:t>
        <w:br/>
        <w:t xml:space="preserve">Ідентифікаційний код ЄДРПОУ: 46374409</w:t>
        <w:br/>
        <w:t xml:space="preserve">Місцезнаходження: 02175, місто Київ, Харківське шосе, 56</w:t>
        <w:br/>
        <w:t xml:space="preserve">З питань постачання: tov@telezip.net</w:t>
        <w:br/>
        <w:t xml:space="preserve">З питань захисту персональних даних: dpo@telezip.net</w:t>
        <w:br/>
        <w:t xml:space="preserve"/>
        <w:br/>
        <w:t xml:space="preserve">Рахунок у гривні:</w:t>
        <w:br/>
        <w:t xml:space="preserve">IBAN: UA763220010000026003700021626</w:t>
        <w:br/>
        <w:t xml:space="preserve">Банк: АТ «Універсал Банк»</w:t>
        <w:br/>
        <w:t xml:space="preserve">МФО: 322001</w:t>
        <w:br/>
        <w:t xml:space="preserve"/>
        <w:br/>
        <w:t xml:space="preserve">Рахунок у доларах США (SWIFT):</w:t>
        <w:br/>
        <w:t xml:space="preserve">Receiver: LLC «TELEZIP»</w:t>
        <w:br/>
        <w:t xml:space="preserve">IBAN: UA723220010000026007700023114</w:t>
        <w:br/>
        <w:t xml:space="preserve">SWIFT/BIC: UNJSUAUKXXX</w:t>
        <w:br/>
        <w:t xml:space="preserve">Address: Ukraine, city Kyiv, highway Kharkivske, build 56</w:t>
        <w:br/>
        <w:t xml:space="preserve"/>
        <w:br/>
        <w:t xml:space="preserve">Рахунок у євро (SWIFT):</w:t>
        <w:br/>
        <w:t xml:space="preserve">Receiver: LLC «TELEZIP»</w:t>
        <w:br/>
        <w:t xml:space="preserve">IBAN: UA083220010000026002700023078</w:t>
        <w:br/>
        <w:t xml:space="preserve">SWIFT/BIC: UNJSUAUKXXX</w:t>
        <w:br/>
        <w:t xml:space="preserve">Address: Ukraine, city Kyiv, highway Kharkivske, build 56</w:t>
        <w:br/>
        <w:t xml:space="preserve"/>
        <w:br/>
        <w:t xml:space="preserve">Директор ____________________ / Бережний А. А. /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ЗАМОВНИК:</w:t>
        <w:br/>
        <w:t xml:space="preserve">Найменування: ______________________________________________</w:t>
        <w:br/>
        <w:t xml:space="preserve">Ідентифікаційний код: [________]</w:t>
        <w:br/>
        <w:t xml:space="preserve">Місцезнаходження: [________]</w:t>
        <w:br/>
        <w:t xml:space="preserve">Юрисдикція: [________]</w:t>
        <w:br/>
        <w:t xml:space="preserve">Контактна особа: [________]</w:t>
        <w:br/>
        <w:t xml:space="preserve"/>
        <w:br/>
        <w:t xml:space="preserve">Банківські реквізити:</w:t>
        <w:br/>
        <w:t xml:space="preserve">IBAN / рахунок: [________]</w:t>
        <w:br/>
        <w:t xml:space="preserve">Банк: [________]</w:t>
        <w:br/>
        <w:t xml:space="preserve">SWIFT/BIC: [________]</w:t>
        <w:br/>
        <w:t xml:space="preserve"/>
        <w:br/>
        <w:t xml:space="preserve">____________________ / [________] /</w:t>
      </w:r>
    </w:p>
    <w:sectPr>
      <w:type w:val="nextPage"/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comments.xml><?xml version="1.0" encoding="utf-8"?>
<w:comments xmlns:w="http://schemas.openxmlformats.org/wordprocessingml/2006/main"/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nsolas"/>
  <w:font w:name="Cambria"/>
  <w:font w:name="Times New Roman"/>
  <w:font w:name="Arial Unicode MS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  <w:style w:type="table" w:styleId="Table24">
    <w:basedOn w:val="TableNormal"/>
    <w:tblPr>
      <w:tblStyleRowBandSize w:val="1"/>
      <w:tblStyleColBandSize w:val="1"/>
      <w:tblCellMar/>
    </w:tblPr>
  </w:style>
</w:styles>
</file>

<file path=word/_rels/document.xml.rels><?xml version='1.0' encoding='utf-8'?>
<Relationships xmlns="http://schemas.openxmlformats.org/package/2006/relationships"><Relationship Id="rId1" Type="http://schemas.openxmlformats.org/officeDocument/2006/relationships/theme" Target="theme/theme1.xml" /><Relationship Id="rId2" Type="http://schemas.openxmlformats.org/officeDocument/2006/relationships/comments" Target="comment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9" Type="http://schemas.openxmlformats.org/officeDocument/2006/relationships/hyperlink" Target="mailto:velmyshanovnyi@gmail.com" TargetMode="External" /><Relationship Id="rId48" Type="http://schemas.openxmlformats.org/officeDocument/2006/relationships/hyperlink" Target="https://docs.google.com/document/d/12DVbML1hXUsX_FxbkHq2uGxct128SckyU0UQCFBgQgk/edit?tab=t.0" TargetMode="External" /><Relationship Id="rId47" Type="http://schemas.openxmlformats.org/officeDocument/2006/relationships/hyperlink" Target="?tab=t.dq83bb7st5py" TargetMode="External" /><Relationship Id="rId5" Type="http://schemas.openxmlformats.org/officeDocument/2006/relationships/numbering" Target="numbering.xml" /><Relationship Id="rId6" Type="http://schemas.openxmlformats.org/officeDocument/2006/relationships/styles" Target="styles.xml" /><Relationship Id="rId7" Type="http://schemas.openxmlformats.org/officeDocument/2006/relationships/hyperlink" Target="mailto:velmyshanovnyi@gmail.com" TargetMode="External" /><Relationship Id="rId8" Type="http://schemas.openxmlformats.org/officeDocument/2006/relationships/hyperlink" Target="mailto:dmitry@demchuk.net" TargetMode="External" /><Relationship Id="rId11" Type="http://schemas.openxmlformats.org/officeDocument/2006/relationships/hyperlink" Target="mailto:velmyshanovnyi@gmail.com" TargetMode="External" /><Relationship Id="rId10" Type="http://schemas.openxmlformats.org/officeDocument/2006/relationships/hyperlink" Target="mailto:dmitry@demchuk.net" TargetMode="External" /><Relationship Id="rId13" Type="http://schemas.openxmlformats.org/officeDocument/2006/relationships/hyperlink" Target="mailto:tov@TeleZip.net" TargetMode="External" /><Relationship Id="rId12" Type="http://schemas.openxmlformats.org/officeDocument/2006/relationships/hyperlink" Target="mailto:dmitry@demchuk.net" TargetMode="External" /><Relationship Id="rId14" Type="http://schemas.openxmlformats.org/officeDocument/2006/relationships/hyperlink" Target="mailto:llc@TeleZip.Net" TargetMode="External" /><Relationship Id="rIdShapka1" Type="http://schemas.openxmlformats.org/officeDocument/2006/relationships/hyperlink" Target="mailto:tov@telezip.net" TargetMode="External" /><Relationship Id="rIdShapka2" Type="http://schemas.openxmlformats.org/officeDocument/2006/relationships/hyperlink" Target="https://telezip.net" TargetMode="External" /><Relationship Id="rIdShapka3" Type="http://schemas.openxmlformats.org/officeDocument/2006/relationships/image" Target="media/shapka_image1.png" /><Relationship Id="rIdShapka4" Type="http://schemas.openxmlformats.org/officeDocument/2006/relationships/hyperlink" Target="https://telezip.net" TargetMode="External" /><Relationship Id="rIdShapka5" Type="http://schemas.openxmlformats.org/officeDocument/2006/relationships/hyperlink" Target="mailto:llc@telezip.net" TargetMode="External" /><Relationship Id="rIdShapka6" Type="http://schemas.openxmlformats.org/officeDocument/2006/relationships/hyperlink" Target="mailto:tov@telezip.net" TargetMode="External" /><Relationship Id="rIdShapka7" Type="http://schemas.openxmlformats.org/officeDocument/2006/relationships/hyperlink" Target="https://telezip.net" TargetMode="External" /><Relationship Id="rIdShapka8" Type="http://schemas.openxmlformats.org/officeDocument/2006/relationships/image" Target="media/shapka_image1.png" /><Relationship Id="rIdShapka9" Type="http://schemas.openxmlformats.org/officeDocument/2006/relationships/hyperlink" Target="https://telezip.net" TargetMode="External" /><Relationship Id="rIdShapka10" Type="http://schemas.openxmlformats.org/officeDocument/2006/relationships/hyperlink" Target="mailto:llc@telezip.net" TargetMode="External" /><Relationship Id="rIdShapka11" Type="http://schemas.openxmlformats.org/officeDocument/2006/relationships/hyperlink" Target="mailto:tov@telezip.net" TargetMode="External" /><Relationship Id="rIdShapka12" Type="http://schemas.openxmlformats.org/officeDocument/2006/relationships/hyperlink" Target="https://telezip.net" TargetMode="External" /><Relationship Id="rIdShapka13" Type="http://schemas.openxmlformats.org/officeDocument/2006/relationships/image" Target="media/shapka_image1.png" /><Relationship Id="rIdShapka14" Type="http://schemas.openxmlformats.org/officeDocument/2006/relationships/hyperlink" Target="https://telezip.net" TargetMode="External" /><Relationship Id="rIdShapka15" Type="http://schemas.openxmlformats.org/officeDocument/2006/relationships/hyperlink" Target="mailto:llc@telezip.net" TargetMode="External" /><Relationship Id="rIdShapka16" Type="http://schemas.openxmlformats.org/officeDocument/2006/relationships/hyperlink" Target="mailto:tov@telezip.net" TargetMode="External" /><Relationship Id="rIdShapka17" Type="http://schemas.openxmlformats.org/officeDocument/2006/relationships/hyperlink" Target="https://telezip.net" TargetMode="External" /><Relationship Id="rIdShapka18" Type="http://schemas.openxmlformats.org/officeDocument/2006/relationships/image" Target="media/shapka_image1.png" /><Relationship Id="rIdShapka19" Type="http://schemas.openxmlformats.org/officeDocument/2006/relationships/hyperlink" Target="https://telezip.net" TargetMode="External" /><Relationship Id="rIdShapka20" Type="http://schemas.openxmlformats.org/officeDocument/2006/relationships/hyperlink" Target="mailto:llc@telezip.net" TargetMode="External" /><Relationship Id="rIdShapka21" Type="http://schemas.openxmlformats.org/officeDocument/2006/relationships/hyperlink" Target="mailto:tov@telezip.net" TargetMode="External" /><Relationship Id="rIdShapka22" Type="http://schemas.openxmlformats.org/officeDocument/2006/relationships/hyperlink" Target="https://telezip.net" TargetMode="External" /><Relationship Id="rIdShapka23" Type="http://schemas.openxmlformats.org/officeDocument/2006/relationships/image" Target="media/shapka_image1.png" /><Relationship Id="rIdShapka24" Type="http://schemas.openxmlformats.org/officeDocument/2006/relationships/hyperlink" Target="https://telezip.net" TargetMode="External" /><Relationship Id="rIdShapka25" Type="http://schemas.openxmlformats.org/officeDocument/2006/relationships/hyperlink" Target="mailto:llc@telezip.net" TargetMode="External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