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14="http://schemas.microsoft.com/office/drawing/2010/main" xmlns:a="http://schemas.openxmlformats.org/drawingml/2006/main" xmlns:pic="http://schemas.openxmlformats.org/drawingml/2006/picture" mc:Ignorable="w14 w15 w16se w16cid w16 w16cex w16sdtdh wp14">
  <w:background w:color="FFFFFF"/>
  <w:body>
    <w:tbl>
      <w:tblPr>
        <w:tblStyle w:val="af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0"/>
        <w:gridCol w:w="1417"/>
        <w:gridCol w:w="4826"/>
      </w:tblGrid>
      <w:tr w:rsidR="006F0EF8" w:rsidRPr="00510B3B" w14:paraId="461E6C40" w14:textId="77777777" w:rsidTr="00793A8D">
        <w:tc>
          <w:tcPr>
            <w:tcW w:w="4390" w:type="dxa"/>
          </w:tcPr>
          <w:p w14:paraId="5D39344E" w14:textId="73D91993" w:rsidR="006F0EF8" w:rsidRPr="00510B3B" w:rsidRDefault="00510B3B" w:rsidP="00510B3B">
            <w:pPr>
              <w:pStyle w:val="a3"/>
              <w:keepNext w:val="0"/>
              <w:keepLines w:val="0"/>
              <w:widowControl w:val="0"/>
              <w:spacing w:after="0"/>
              <w:ind w:right="-103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32"/>
                <w:szCs w:val="32"/>
              </w:rPr>
            </w:pPr>
            <w:r w:rsidRPr="00510B3B">
              <w:rPr>
                <w:rFonts w:asciiTheme="majorHAnsi" w:hAnsiTheme="majorHAnsi" w:cstheme="majorHAnsi"/>
                <w:b/>
                <w:bCs/>
                <w:color w:val="000000"/>
                <w:sz w:val="32"/>
                <w:szCs w:val="32"/>
              </w:rPr>
              <w:t>ТОВ «ТЕЛЕЗІП»</w:t>
            </w:r>
          </w:p>
          <w:p w14:paraId="1C969001" w14:textId="77777777" w:rsidR="00510B3B" w:rsidRPr="00510B3B" w:rsidRDefault="00510B3B" w:rsidP="00510B3B">
            <w:pPr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</w:pPr>
            <w:r w:rsidRPr="00510B3B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  <w:t>ЄДРПОУ</w:t>
            </w:r>
            <w:r w:rsidRPr="00510B3B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  <w:lang w:val="uk-UA"/>
              </w:rPr>
              <w:t>:</w:t>
            </w:r>
            <w:r w:rsidRPr="00510B3B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  <w:t xml:space="preserve"> 46374409</w:t>
            </w:r>
          </w:p>
          <w:p w14:paraId="196ED4E0" w14:textId="10FEDB6A" w:rsidR="00510B3B" w:rsidRPr="00B77D61" w:rsidRDefault="00820B79" w:rsidP="00510B3B">
            <w:pPr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r w:rsidRPr="00B77D61">
              <w:rPr>
                <w:rFonts w:asciiTheme="majorHAnsi" w:hAnsiTheme="majorHAnsi" w:cstheme="majorHAnsi"/>
                <w:sz w:val="20"/>
                <w:szCs w:val="20"/>
                <w:lang w:val="uk-UA"/>
              </w:rPr>
              <w:t xml:space="preserve">Україна, </w:t>
            </w:r>
            <w:r w:rsidR="00510B3B" w:rsidRPr="00B77D61">
              <w:rPr>
                <w:rFonts w:asciiTheme="majorHAnsi" w:hAnsiTheme="majorHAnsi" w:cstheme="majorHAnsi"/>
                <w:sz w:val="20"/>
                <w:szCs w:val="20"/>
              </w:rPr>
              <w:t>02175, місто Київ, Харківське шосе, 56</w:t>
            </w:r>
          </w:p>
          <w:p w14:paraId="4BE9586F" w14:textId="44BFC826" w:rsidR="00510B3B" w:rsidRPr="00B77D61" w:rsidRDefault="00510B3B" w:rsidP="00510B3B">
            <w:pPr>
              <w:jc w:val="right"/>
              <w:rPr>
                <w:rFonts w:asciiTheme="majorHAnsi" w:hAnsiTheme="majorHAnsi" w:cstheme="majorHAnsi"/>
                <w:sz w:val="20"/>
                <w:szCs w:val="20"/>
                <w:lang w:val="uk-UA"/>
              </w:rPr>
            </w:pPr>
            <w:r w:rsidRPr="00B77D61">
              <w:rPr>
                <w:rFonts w:asciiTheme="majorHAnsi" w:hAnsiTheme="majorHAnsi" w:cstheme="majorHAnsi"/>
                <w:sz w:val="20"/>
                <w:szCs w:val="20"/>
              </w:rPr>
              <w:t>Постачання, договори</w:t>
            </w:r>
            <w:r w:rsidR="00793A8D">
              <w:rPr>
                <w:rFonts w:asciiTheme="majorHAnsi" w:hAnsiTheme="majorHAnsi" w:cstheme="majorHAnsi"/>
                <w:sz w:val="20"/>
                <w:szCs w:val="20"/>
                <w:lang w:val="uk-UA"/>
              </w:rPr>
              <w:t>,</w:t>
            </w:r>
            <w:r w:rsidRPr="00B77D61">
              <w:rPr>
                <w:rFonts w:asciiTheme="majorHAnsi" w:hAnsiTheme="majorHAnsi" w:cstheme="majorHAnsi"/>
                <w:sz w:val="20"/>
                <w:szCs w:val="20"/>
              </w:rPr>
              <w:t xml:space="preserve"> рахунки</w:t>
            </w:r>
            <w:r w:rsidRPr="0018004C">
              <w:rPr>
                <w:rFonts w:asciiTheme="majorHAnsi" w:hAnsiTheme="majorHAnsi" w:cstheme="majorHAnsi"/>
                <w:sz w:val="20"/>
                <w:szCs w:val="20"/>
                <w:lang w:val="uk-UA"/>
              </w:rPr>
              <w:t xml:space="preserve">: </w:t>
            </w:r>
            <w:hyperlink r:id="rIdShapka16" w:history="1">
              <w:r w:rsidRPr="0018004C">
                <w:rPr>
                  <w:rStyle w:val="afe"/>
                  <w:rFonts w:asciiTheme="majorHAnsi" w:hAnsiTheme="majorHAnsi" w:cstheme="majorHAnsi"/>
                  <w:color w:val="auto"/>
                  <w:sz w:val="20"/>
                  <w:szCs w:val="20"/>
                </w:rPr>
                <w:t>tov@telezip.net</w:t>
              </w:r>
            </w:hyperlink>
            <w:r w:rsidRPr="00B77D61">
              <w:rPr>
                <w:rFonts w:asciiTheme="majorHAnsi" w:hAnsiTheme="majorHAnsi" w:cstheme="majorHAnsi"/>
                <w:sz w:val="20"/>
                <w:szCs w:val="20"/>
                <w:lang w:val="uk-UA"/>
              </w:rPr>
              <w:t xml:space="preserve"> </w:t>
            </w:r>
          </w:p>
          <w:p w14:paraId="0FAD5A23" w14:textId="77777777" w:rsidR="00510B3B" w:rsidRPr="00B77D61" w:rsidRDefault="00510B3B" w:rsidP="00510B3B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A14CCCB" w14:textId="06D8E655" w:rsidR="00707AD5" w:rsidRDefault="00793A8D" w:rsidP="00B77D61">
            <w:pPr>
              <w:jc w:val="right"/>
              <w:rPr>
                <w:rFonts w:asciiTheme="majorHAnsi" w:hAnsiTheme="majorHAnsi" w:cstheme="majorHAnsi"/>
                <w:sz w:val="20"/>
                <w:szCs w:val="20"/>
                <w:lang w:val="uk-UA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uk-UA"/>
              </w:rPr>
              <w:t>Отримувач: ТОВ «ТЕЛЕЗІП»</w:t>
            </w:r>
          </w:p>
          <w:p w14:paraId="51ACFCA4" w14:textId="52B4B872" w:rsidR="00B77D61" w:rsidRPr="00B77D61" w:rsidRDefault="00707AD5" w:rsidP="00B77D61">
            <w:pPr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val="uk-UA"/>
              </w:rPr>
              <w:t>ГРН</w:t>
            </w:r>
            <w:r w:rsidR="00B77D61" w:rsidRPr="00193043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B77D61" w:rsidRPr="00B77D61">
              <w:rPr>
                <w:rFonts w:asciiTheme="majorHAnsi" w:hAnsiTheme="majorHAnsi" w:cstheme="majorHAnsi"/>
                <w:sz w:val="20"/>
                <w:szCs w:val="20"/>
              </w:rPr>
              <w:t>IBAN: UA763220010000026003700021626</w:t>
            </w:r>
          </w:p>
          <w:p w14:paraId="7464FB10" w14:textId="77777777" w:rsidR="00B77D61" w:rsidRPr="00B77D61" w:rsidRDefault="00B77D61" w:rsidP="00B77D61">
            <w:pPr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r w:rsidRPr="00B77D61">
              <w:rPr>
                <w:rFonts w:asciiTheme="majorHAnsi" w:hAnsiTheme="majorHAnsi" w:cstheme="majorHAnsi"/>
                <w:sz w:val="20"/>
                <w:szCs w:val="20"/>
              </w:rPr>
              <w:t>Банк: АТ «Універсал Банк»</w:t>
            </w:r>
          </w:p>
          <w:p w14:paraId="5F1BEA59" w14:textId="61008CB2" w:rsidR="00B77D61" w:rsidRPr="00510B3B" w:rsidRDefault="00B77D61" w:rsidP="00B77D61">
            <w:pPr>
              <w:jc w:val="right"/>
              <w:rPr>
                <w:rFonts w:asciiTheme="majorHAnsi" w:hAnsiTheme="majorHAnsi" w:cstheme="majorHAnsi"/>
              </w:rPr>
            </w:pPr>
            <w:r w:rsidRPr="00B77D61">
              <w:rPr>
                <w:rFonts w:asciiTheme="majorHAnsi" w:hAnsiTheme="majorHAnsi" w:cstheme="majorHAnsi"/>
                <w:sz w:val="20"/>
                <w:szCs w:val="20"/>
              </w:rPr>
              <w:t>МФО: 322001</w:t>
            </w:r>
          </w:p>
        </w:tc>
        <w:tc>
          <w:tcPr>
            <w:tcW w:w="1417" w:type="dxa"/>
          </w:tcPr>
          <w:p w14:paraId="78A7FEA9" w14:textId="77777777" w:rsidR="006F0EF8" w:rsidRDefault="00820B79" w:rsidP="00B77D61">
            <w:pPr>
              <w:pStyle w:val="a3"/>
              <w:keepNext w:val="0"/>
              <w:keepLines w:val="0"/>
              <w:widowControl w:val="0"/>
              <w:spacing w:after="0"/>
              <w:ind w:right="1841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  <w:lang w:val="en-US"/>
              </w:rPr>
            </w:pPr>
            <w:r w:rsidRPr="00510B3B">
              <w:rPr>
                <w:rFonts w:asciiTheme="majorHAnsi" w:hAnsiTheme="majorHAnsi" w:cstheme="majorHAnsi"/>
                <w:noProof/>
                <w:color w:val="000000"/>
                <w:sz w:val="20"/>
                <w:szCs w:val="20"/>
              </w:rPr>
              <w:drawing>
                <wp:inline distT="0" distB="0" distL="0" distR="0" wp14:anchorId="31A732E0" wp14:editId="4F91856A">
                  <wp:extent cx="778510" cy="1123950"/>
                  <wp:effectExtent l="0" t="0" r="2540" b="0"/>
                  <wp:docPr id="1" name="Рисунок 1">
                    <a:hlinkClick r:id="rIdShapka17"/>
                  </wp:docPr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Рисунок 1">
                            <a:hlinkClick r:id="rIdShapka1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Shapka18" cstate="print">
                            <a:extLst>
                              <a:ext uri="{28A0092B-C50C-407E-A947-70E740481C1C}">
                                <a14:useLocalDpi val="0"/>
                              </a:ext>
                            </a:extLst>
                          </a:blip>
                          <a:srcRect l="18174" t="9302" r="19049" b="78"/>
                          <a:stretch/>
                        </pic:blipFill>
                        <pic:spPr bwMode="auto">
                          <a:xfrm>
                            <a:off x="0" y="0"/>
                            <a:ext cx="778510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CFA3458" w14:textId="78FFFF8E" w:rsidR="00B77D61" w:rsidRPr="0018004C" w:rsidRDefault="00793A8D" w:rsidP="00B77D61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hyperlink r:id="rIdShapka19" w:history="1">
              <w:r w:rsidR="00B77D61" w:rsidRPr="0018004C">
                <w:rPr>
                  <w:rStyle w:val="afe"/>
                  <w:rFonts w:asciiTheme="majorHAnsi" w:hAnsiTheme="majorHAnsi" w:cstheme="majorHAnsi"/>
                  <w:b/>
                  <w:bCs/>
                  <w:color w:val="auto"/>
                  <w:sz w:val="24"/>
                  <w:szCs w:val="24"/>
                  <w:u w:val="none"/>
                  <w:lang w:val="en-US"/>
                </w:rPr>
                <w:t>TeleZip.Net</w:t>
              </w:r>
            </w:hyperlink>
          </w:p>
        </w:tc>
        <w:tc>
          <w:tcPr>
            <w:tcW w:w="4826" w:type="dxa"/>
          </w:tcPr>
          <w:p w14:paraId="7778FA59" w14:textId="77777777" w:rsidR="006F0EF8" w:rsidRDefault="00510B3B" w:rsidP="00510B3B">
            <w:pPr>
              <w:pStyle w:val="a3"/>
              <w:keepNext w:val="0"/>
              <w:keepLines w:val="0"/>
              <w:widowControl w:val="0"/>
              <w:spacing w:after="0"/>
              <w:rPr>
                <w:rFonts w:asciiTheme="majorHAnsi" w:hAnsiTheme="majorHAnsi" w:cstheme="majorHAnsi"/>
                <w:b/>
                <w:bCs/>
                <w:color w:val="000000"/>
                <w:sz w:val="32"/>
                <w:szCs w:val="32"/>
              </w:rPr>
            </w:pPr>
            <w:r w:rsidRPr="00510B3B">
              <w:rPr>
                <w:rFonts w:asciiTheme="majorHAnsi" w:hAnsiTheme="majorHAnsi" w:cstheme="majorHAnsi"/>
                <w:b/>
                <w:bCs/>
                <w:color w:val="000000"/>
                <w:sz w:val="32"/>
                <w:szCs w:val="32"/>
              </w:rPr>
              <w:t>LLC «TELEZIP»</w:t>
            </w:r>
          </w:p>
          <w:p w14:paraId="2E640E77" w14:textId="77777777" w:rsidR="00510B3B" w:rsidRPr="00510B3B" w:rsidRDefault="00510B3B" w:rsidP="00510B3B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proofErr w:type="spellStart"/>
            <w:r w:rsidRPr="00510B3B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Registration</w:t>
            </w:r>
            <w:proofErr w:type="spellEnd"/>
            <w:r w:rsidRPr="00510B3B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10B3B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code</w:t>
            </w:r>
            <w:proofErr w:type="spellEnd"/>
            <w:r w:rsidRPr="00510B3B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(EDRPOU) 46374409</w:t>
            </w:r>
          </w:p>
          <w:p w14:paraId="4C417053" w14:textId="77777777" w:rsidR="00510B3B" w:rsidRPr="00B77D61" w:rsidRDefault="00510B3B" w:rsidP="00510B3B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B77D61">
              <w:rPr>
                <w:rFonts w:asciiTheme="majorHAnsi" w:hAnsiTheme="majorHAnsi" w:cstheme="majorHAnsi"/>
                <w:sz w:val="20"/>
                <w:szCs w:val="20"/>
              </w:rPr>
              <w:t>Ukraine</w:t>
            </w:r>
            <w:proofErr w:type="spellEnd"/>
            <w:r w:rsidRPr="00B77D61">
              <w:rPr>
                <w:rFonts w:asciiTheme="majorHAnsi" w:hAnsiTheme="majorHAnsi" w:cstheme="majorHAnsi"/>
                <w:sz w:val="20"/>
                <w:szCs w:val="20"/>
              </w:rPr>
              <w:t xml:space="preserve">, 02175, </w:t>
            </w:r>
            <w:proofErr w:type="spellStart"/>
            <w:r w:rsidRPr="00B77D61">
              <w:rPr>
                <w:rFonts w:asciiTheme="majorHAnsi" w:hAnsiTheme="majorHAnsi" w:cstheme="majorHAnsi"/>
                <w:sz w:val="20"/>
                <w:szCs w:val="20"/>
              </w:rPr>
              <w:t>city</w:t>
            </w:r>
            <w:proofErr w:type="spellEnd"/>
            <w:r w:rsidRPr="00B77D61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B77D61">
              <w:rPr>
                <w:rFonts w:asciiTheme="majorHAnsi" w:hAnsiTheme="majorHAnsi" w:cstheme="majorHAnsi"/>
                <w:sz w:val="20"/>
                <w:szCs w:val="20"/>
              </w:rPr>
              <w:t>Kyiv</w:t>
            </w:r>
            <w:proofErr w:type="spellEnd"/>
            <w:r w:rsidRPr="00B77D61">
              <w:rPr>
                <w:rFonts w:asciiTheme="majorHAnsi" w:hAnsiTheme="majorHAnsi" w:cstheme="majorHAnsi"/>
                <w:sz w:val="20"/>
                <w:szCs w:val="20"/>
              </w:rPr>
              <w:t xml:space="preserve">, </w:t>
            </w:r>
            <w:proofErr w:type="spellStart"/>
            <w:r w:rsidRPr="00B77D61">
              <w:rPr>
                <w:rFonts w:asciiTheme="majorHAnsi" w:hAnsiTheme="majorHAnsi" w:cstheme="majorHAnsi"/>
                <w:sz w:val="20"/>
                <w:szCs w:val="20"/>
              </w:rPr>
              <w:t>highway</w:t>
            </w:r>
            <w:proofErr w:type="spellEnd"/>
            <w:r w:rsidRPr="00B77D61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B77D61">
              <w:rPr>
                <w:rFonts w:asciiTheme="majorHAnsi" w:hAnsiTheme="majorHAnsi" w:cstheme="majorHAnsi"/>
                <w:sz w:val="20"/>
                <w:szCs w:val="20"/>
              </w:rPr>
              <w:t>Kharkivske</w:t>
            </w:r>
            <w:proofErr w:type="spellEnd"/>
            <w:r w:rsidRPr="00B77D61">
              <w:rPr>
                <w:rFonts w:asciiTheme="majorHAnsi" w:hAnsiTheme="majorHAnsi" w:cstheme="majorHAnsi"/>
                <w:sz w:val="20"/>
                <w:szCs w:val="20"/>
              </w:rPr>
              <w:t xml:space="preserve">, </w:t>
            </w:r>
            <w:proofErr w:type="spellStart"/>
            <w:r w:rsidRPr="00B77D61">
              <w:rPr>
                <w:rFonts w:asciiTheme="majorHAnsi" w:hAnsiTheme="majorHAnsi" w:cstheme="majorHAnsi"/>
                <w:sz w:val="20"/>
                <w:szCs w:val="20"/>
              </w:rPr>
              <w:t>build</w:t>
            </w:r>
            <w:proofErr w:type="spellEnd"/>
            <w:r w:rsidRPr="00B77D61">
              <w:rPr>
                <w:rFonts w:asciiTheme="majorHAnsi" w:hAnsiTheme="majorHAnsi" w:cstheme="majorHAnsi"/>
                <w:sz w:val="20"/>
                <w:szCs w:val="20"/>
              </w:rPr>
              <w:t xml:space="preserve"> 56</w:t>
            </w:r>
          </w:p>
          <w:p w14:paraId="35D1BADB" w14:textId="35C55F90" w:rsidR="00510B3B" w:rsidRPr="00B77D61" w:rsidRDefault="00510B3B" w:rsidP="00820B7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B77D61">
              <w:rPr>
                <w:rFonts w:asciiTheme="majorHAnsi" w:hAnsiTheme="majorHAnsi" w:cstheme="majorHAnsi"/>
                <w:sz w:val="20"/>
                <w:szCs w:val="20"/>
              </w:rPr>
              <w:t>non-residents</w:t>
            </w:r>
            <w:proofErr w:type="spellEnd"/>
            <w:r w:rsidR="00820B79" w:rsidRPr="00B77D61">
              <w:rPr>
                <w:rFonts w:asciiTheme="majorHAnsi" w:hAnsiTheme="majorHAnsi" w:cstheme="majorHAnsi"/>
                <w:sz w:val="20"/>
                <w:szCs w:val="20"/>
                <w:lang w:val="uk-UA"/>
              </w:rPr>
              <w:t xml:space="preserve">: </w:t>
            </w:r>
            <w:hyperlink r:id="rIdShapka20" w:history="1">
              <w:r w:rsidRPr="0018004C">
                <w:rPr>
                  <w:rStyle w:val="afe"/>
                  <w:rFonts w:asciiTheme="majorHAnsi" w:hAnsiTheme="majorHAnsi" w:cstheme="majorHAnsi"/>
                  <w:color w:val="auto"/>
                  <w:sz w:val="20"/>
                  <w:szCs w:val="20"/>
                </w:rPr>
                <w:t>llc@telezip.net</w:t>
              </w:r>
            </w:hyperlink>
          </w:p>
          <w:p w14:paraId="6FEFF21F" w14:textId="77777777" w:rsidR="00820B79" w:rsidRPr="00B77D61" w:rsidRDefault="00820B79" w:rsidP="00820B79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221BABF3" w14:textId="77777777" w:rsidR="00820B79" w:rsidRPr="00B77D61" w:rsidRDefault="00820B79" w:rsidP="00820B79">
            <w:pPr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B77D61">
              <w:rPr>
                <w:rFonts w:asciiTheme="majorHAnsi" w:hAnsiTheme="majorHAnsi" w:cstheme="majorHAnsi"/>
                <w:sz w:val="20"/>
                <w:szCs w:val="20"/>
              </w:rPr>
              <w:t>Receiver</w:t>
            </w:r>
            <w:proofErr w:type="spellEnd"/>
            <w:r w:rsidRPr="00B77D61">
              <w:rPr>
                <w:rFonts w:asciiTheme="majorHAnsi" w:hAnsiTheme="majorHAnsi" w:cstheme="majorHAnsi"/>
                <w:sz w:val="20"/>
                <w:szCs w:val="20"/>
              </w:rPr>
              <w:t>: LLC «TELEZIP»</w:t>
            </w:r>
          </w:p>
          <w:p w14:paraId="0EF3E7DD" w14:textId="77777777" w:rsidR="00B77D61" w:rsidRPr="00B77D61" w:rsidRDefault="00B77D61" w:rsidP="00B77D61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B77D61">
              <w:rPr>
                <w:rFonts w:asciiTheme="majorHAnsi" w:hAnsiTheme="majorHAnsi" w:cstheme="majorHAnsi"/>
                <w:sz w:val="20"/>
                <w:szCs w:val="20"/>
              </w:rPr>
              <w:t xml:space="preserve">USD </w:t>
            </w:r>
            <w:r w:rsidR="00820B79" w:rsidRPr="00B77D61">
              <w:rPr>
                <w:rFonts w:asciiTheme="majorHAnsi" w:hAnsiTheme="majorHAnsi" w:cstheme="majorHAnsi"/>
                <w:sz w:val="20"/>
                <w:szCs w:val="20"/>
              </w:rPr>
              <w:t>IBAN: UA723220010000026007700023114</w:t>
            </w:r>
            <w:r w:rsidRPr="00B77D61">
              <w:rPr>
                <w:rFonts w:asciiTheme="majorHAnsi" w:hAnsiTheme="majorHAnsi" w:cstheme="majorHAnsi"/>
                <w:sz w:val="20"/>
                <w:szCs w:val="20"/>
              </w:rPr>
              <w:br/>
              <w:t>EUR IBAN: UA083220010000026002700023078</w:t>
            </w:r>
          </w:p>
          <w:p w14:paraId="35B6EFE8" w14:textId="48EDD159" w:rsidR="00510B3B" w:rsidRPr="00B77D61" w:rsidRDefault="00820B79" w:rsidP="00820B79">
            <w:pPr>
              <w:rPr>
                <w:sz w:val="16"/>
                <w:szCs w:val="16"/>
              </w:rPr>
            </w:pPr>
            <w:r w:rsidRPr="00B77D61">
              <w:rPr>
                <w:rFonts w:asciiTheme="majorHAnsi" w:hAnsiTheme="majorHAnsi" w:cstheme="majorHAnsi"/>
                <w:sz w:val="20"/>
                <w:szCs w:val="20"/>
              </w:rPr>
              <w:t>SWIFT/BIC: UNJSUAUKXXX</w:t>
            </w:r>
          </w:p>
        </w:tc>
      </w:tr>
    </w:tbl>
    <w:p w14:paraId="2314C4EE" w14:textId="77777777" w:rsidR="009F7CC4" w:rsidRDefault="009F7CC4">
      <w:pPr>
        <w:spacing w:after="100"/>
        <w:ind w:left="340"/>
        <w:jc w:val="both"/>
      </w:pPr>
    </w:p>
    <w:p w14:paraId="03E428E8" w14:textId="5C18161A" w:rsidR="00CD4141" w:rsidRPr="006E7FEC" w:rsidRDefault="006E7FEC" w:rsidP="006E7FEC">
      <w:pPr>
        <w:spacing w:after="100"/>
        <w:ind w:left="340"/>
        <w:jc w:val="center"/>
        <w:rPr>
          <w:b/>
          <w:bCs/>
        </w:rPr>
      </w:pPr>
      <w:r w:rsidRPr="006E7FEC">
        <w:rPr>
          <w:b/>
          <w:bCs/>
        </w:rPr>
        <w:t>ПУБЛІЧНА ПРОПОЗИЦІЯ УКЛАСТИ ДОГОВІР НА УМОВАХ ПРИЄДНАННЯ</w:t>
      </w:r>
    </w:p>
    <w:p w14:paraId="6301F950" w14:textId="77777777" w:rsidR="00CD4141" w:rsidRPr="006E7FEC" w:rsidRDefault="006E7FEC" w:rsidP="006E7FEC">
      <w:pPr>
        <w:spacing w:after="100"/>
        <w:ind w:left="340"/>
        <w:jc w:val="center"/>
        <w:rPr>
          <w:b/>
          <w:bCs/>
        </w:rPr>
      </w:pPr>
      <w:r w:rsidRPr="006E7FEC">
        <w:rPr>
          <w:b/>
          <w:bCs/>
        </w:rPr>
        <w:t>ДОГОВІР ПРИЄДНАННЯ ПРО НАДАННЯ ДОСТУПУ ДО СЕРВІСІВ TELEZIP</w:t>
      </w:r>
    </w:p>
    <w:p w14:paraId="5DC65245" w14:textId="32212593" w:rsidR="00CD4141" w:rsidRDefault="006E7FEC" w:rsidP="006E7FEC">
      <w:pPr>
        <w:spacing w:after="100"/>
        <w:ind w:left="340"/>
        <w:jc w:val="center"/>
      </w:pPr>
      <w:r>
        <w:t xml:space="preserve">Редакція, чинна з 2026-09-01.</w:t>
      </w:r>
    </w:p>
    <w:p w14:paraId="3CAB486D" w14:textId="77777777" w:rsidR="006E7FEC" w:rsidRDefault="006E7FEC" w:rsidP="006E7FEC">
      <w:pPr>
        <w:spacing w:after="100"/>
        <w:ind w:left="340"/>
        <w:jc w:val="center"/>
      </w:pPr>
    </w:p>
    <w:p w14:paraId="1C4F039A" w14:textId="77777777" w:rsidR="00CD4141" w:rsidRDefault="006E7FEC">
      <w:pPr>
        <w:spacing w:after="100"/>
        <w:ind w:left="340"/>
        <w:jc w:val="both"/>
      </w:pPr>
      <w:r>
        <w:t>ТОВАРИСТВО З ОБМЕЖЕНОЮ ВІДПОВІДАЛЬНІСТЮ «ТЕЛЕЗІП» (ідентифікаційний код ЄДРПОУ 46374409, місцезнаходження: 02175, місто Київ, Харківське шосе, 56), в особі Директора Бережного Антона Анатолійовича, що діє на підставі Статуту (далі — «Товариство»), пропонує</w:t>
      </w:r>
      <w:r>
        <w:t xml:space="preserve"> укласти цей договір на умовах приєднання відповідно до статті 634 Цивільного кодексу України.</w:t>
      </w:r>
    </w:p>
    <w:p w14:paraId="1E49D8F4" w14:textId="77777777" w:rsidR="00CD4141" w:rsidRDefault="006E7FEC">
      <w:pPr>
        <w:spacing w:after="100"/>
        <w:ind w:left="340"/>
        <w:jc w:val="both"/>
      </w:pPr>
      <w:r>
        <w:t>1. Правова природа договору</w:t>
      </w:r>
    </w:p>
    <w:p w14:paraId="1214D05A" w14:textId="77777777" w:rsidR="00CD4141" w:rsidRDefault="006E7FEC">
      <w:pPr>
        <w:spacing w:after="100"/>
        <w:ind w:left="340"/>
        <w:jc w:val="both"/>
      </w:pPr>
      <w:r>
        <w:t>1.1. Цей договір є договором приєднання: його умови визначені Товариством і можуть бути прийняті Клієнтом лише шляхом приєднанн</w:t>
      </w:r>
      <w:r>
        <w:t>я до договору в цілому. Пропонування Клієнтом інших умов не допускається, крім випадків укладення окремого договору постачання за пунктом 3.6 цього договору.</w:t>
      </w:r>
    </w:p>
    <w:p w14:paraId="4389B9A7" w14:textId="77777777" w:rsidR="00CD4141" w:rsidRDefault="006E7FEC">
      <w:pPr>
        <w:spacing w:after="100"/>
        <w:ind w:left="340"/>
        <w:jc w:val="both"/>
      </w:pPr>
      <w:r>
        <w:t>1.2. Цей договір не є публічним договором у розумінні статті 633 Цивільного кодексу України. Товар</w:t>
      </w:r>
      <w:r>
        <w:t>иство не бере на себе обов’язку надати доступ кожному, хто до нього звернеться, і має право відмовити в наданні доступу без пояснення причин, а у випадках, передбачених розділом 5 цього договору, — зобов’язане відмовити.</w:t>
      </w:r>
    </w:p>
    <w:p w14:paraId="15A414E9" w14:textId="77777777" w:rsidR="00CD4141" w:rsidRDefault="006E7FEC">
      <w:pPr>
        <w:spacing w:after="100"/>
        <w:ind w:left="340"/>
        <w:jc w:val="both"/>
      </w:pPr>
      <w:r>
        <w:t>1.3. Розміщення цього договору н</w:t>
      </w:r>
      <w:r>
        <w:t xml:space="preserve">а </w:t>
      </w:r>
      <w:proofErr w:type="spellStart"/>
      <w:r>
        <w:t>вебсторінці</w:t>
      </w:r>
      <w:proofErr w:type="spellEnd"/>
      <w:r>
        <w:t xml:space="preserve"> Товариства не є публічною пропозицією укласти договір з кожним, хто відгукнеться, а є запрошенням робити пропозиції. Договір вважається укладеним у момент, визначений пунктом 3.4 цього договору.</w:t>
      </w:r>
    </w:p>
    <w:p w14:paraId="52C2EEEF" w14:textId="77777777" w:rsidR="00CD4141" w:rsidRDefault="006E7FEC">
      <w:pPr>
        <w:spacing w:after="100"/>
        <w:ind w:left="340"/>
        <w:jc w:val="both"/>
      </w:pPr>
      <w:r>
        <w:t>2. Терміни</w:t>
      </w:r>
    </w:p>
    <w:p w14:paraId="1B551AD2" w14:textId="77777777" w:rsidR="00CD4141" w:rsidRDefault="006E7FEC">
      <w:pPr>
        <w:spacing w:after="100"/>
        <w:ind w:left="340"/>
        <w:jc w:val="both"/>
      </w:pPr>
      <w:r>
        <w:t xml:space="preserve">2.1. Сервіси — програмний інтерфейс </w:t>
      </w:r>
      <w:r>
        <w:t xml:space="preserve">api.telezip.net, канали потокової передачі даних, </w:t>
      </w:r>
      <w:proofErr w:type="spellStart"/>
      <w:r>
        <w:t>вебсервіс</w:t>
      </w:r>
      <w:proofErr w:type="spellEnd"/>
      <w:r>
        <w:t xml:space="preserve"> go.telezip.net та інші сервіси, доступ до яких Товариство надає на підставі цього договору.</w:t>
      </w:r>
    </w:p>
    <w:p w14:paraId="2AF2B585" w14:textId="77777777" w:rsidR="00CD4141" w:rsidRDefault="006E7FEC">
      <w:pPr>
        <w:spacing w:after="100"/>
        <w:ind w:left="340"/>
        <w:jc w:val="both"/>
      </w:pPr>
      <w:r>
        <w:t>2.2. Клієнт — особа, яка приєдналася до цього договору в порядку розділу 3.</w:t>
      </w:r>
    </w:p>
    <w:p w14:paraId="3C2A70E1" w14:textId="77777777" w:rsidR="00CD4141" w:rsidRDefault="006E7FEC">
      <w:pPr>
        <w:spacing w:after="100"/>
        <w:ind w:left="340"/>
        <w:jc w:val="both"/>
      </w:pPr>
      <w:r>
        <w:t>2.3. Тарифи — Додаток 1 до ц</w:t>
      </w:r>
      <w:r>
        <w:t>ього договору, що є його невід’ємною частиною і містить розміри плати та правила обліку спожитого обсягу.</w:t>
      </w:r>
    </w:p>
    <w:p w14:paraId="43393F1B" w14:textId="77777777" w:rsidR="00CD4141" w:rsidRDefault="006E7FEC">
      <w:pPr>
        <w:spacing w:after="100"/>
        <w:ind w:left="340"/>
        <w:jc w:val="both"/>
      </w:pPr>
      <w:r>
        <w:t>2.4. Розрахунковий період — календарний місяць.</w:t>
      </w:r>
    </w:p>
    <w:p w14:paraId="0636C0B6" w14:textId="77777777" w:rsidR="00CD4141" w:rsidRDefault="006E7FEC">
      <w:pPr>
        <w:spacing w:after="100"/>
        <w:ind w:left="340"/>
        <w:jc w:val="both"/>
      </w:pPr>
      <w:r>
        <w:t>2.5. Деталізація — вивантаження відомостей про Запити Клієнта за календарний місяць, що формується Тов</w:t>
      </w:r>
      <w:r>
        <w:t>ариством за даними журналів роботи Сервісів і надається Клієнту на його запит.</w:t>
      </w:r>
    </w:p>
    <w:p w14:paraId="0636C0B6" w14:textId="77777777" w:rsidR="00CD4141" w:rsidRDefault="006E7FEC">
      <w:pPr>
        <w:spacing w:after="100"/>
        <w:ind w:left="340"/>
        <w:jc w:val="both"/>
      </w:pPr>
      <w:r>
        <w:t xml:space="preserve">2.6. Обліковий запис (акаунт) — сукупність відомостей про Клієнта, виданих йому ключів доступу і обліку спожитого обсягу, що ведеться Товариством. Кожному обліковому запису Товариство присвоює унікальний ідентифікатор, який зазначається у рахунках, актах наданих послуг і в призначенні платежу.</w:t>
      </w:r>
    </w:p>
    <w:p w14:paraId="0636C0B6" w14:textId="77777777" w:rsidR="00CD4141" w:rsidRDefault="006E7FEC">
      <w:pPr>
        <w:spacing w:after="100"/>
        <w:ind w:left="340"/>
        <w:jc w:val="both"/>
      </w:pPr>
      <w:r>
        <w:t xml:space="preserve">2.7. Ключ доступу — унікальна послідовність символів або інший засіб автентифікації, що видається Товариством і надає технічну можливість звертатися до Сервісів. Ключ доступу пов’язаний з обліковим записом Клієнта.</w:t>
      </w:r>
    </w:p>
    <w:p w14:paraId="7D8BA7AE" w14:textId="77777777" w:rsidR="00CD4141" w:rsidRDefault="006E7FEC">
      <w:pPr>
        <w:spacing w:after="100"/>
        <w:ind w:left="340"/>
        <w:jc w:val="both"/>
      </w:pPr>
      <w:r>
        <w:t>3. Порядок приєднання</w:t>
      </w:r>
    </w:p>
    <w:p w14:paraId="71ACCCCC" w14:textId="77777777" w:rsidR="00CD4141" w:rsidRDefault="006E7FEC">
      <w:pPr>
        <w:spacing w:after="100"/>
        <w:ind w:left="340"/>
        <w:jc w:val="both"/>
      </w:pPr>
      <w:r>
        <w:t xml:space="preserve">3.1. Особа, яка бажає одержати доступ, подає Товариству відомості, необхідні для перевірки: повне найменування (для фізичної особи — прізвище, ім’я, по </w:t>
      </w:r>
      <w:r>
        <w:t xml:space="preserve">батькові); ідентифікаційний код, реєстраційний номер облікової картки платника податків або аналогічний ідентифікатор, присвоєний у державі реєстрації; юрисдикцію; відомості про кінцевих </w:t>
      </w:r>
      <w:proofErr w:type="spellStart"/>
      <w:r>
        <w:t>бенефіціарних</w:t>
      </w:r>
      <w:proofErr w:type="spellEnd"/>
      <w:r>
        <w:t xml:space="preserve"> власників (за наявності); контактні дані уповноваженої </w:t>
      </w:r>
      <w:r>
        <w:t>особи.</w:t>
      </w:r>
    </w:p>
    <w:p w14:paraId="0D39A16D" w14:textId="77777777" w:rsidR="00CD4141" w:rsidRDefault="006E7FEC">
      <w:pPr>
        <w:spacing w:after="100"/>
        <w:ind w:left="340"/>
        <w:jc w:val="both"/>
      </w:pPr>
      <w:r>
        <w:t xml:space="preserve">3.1.1. Клієнтом може бути юридична особа, орган державної влади, орган місцевого самоврядування, державна установа, військове формування, орган безпеки, розвідки або правоохоронний орган, </w:t>
      </w:r>
      <w:r>
        <w:lastRenderedPageBreak/>
        <w:t>міжнародна організація чи її орган, інша установа або стру</w:t>
      </w:r>
      <w:r>
        <w:t>ктура, утворена відповідно до законодавства своєї держави, а також фізична особа — підприємець і фізична особа у випадку, передбаченому пунктом 5.1.</w:t>
      </w:r>
    </w:p>
    <w:p w14:paraId="76F29B0D" w14:textId="77777777" w:rsidR="00CD4141" w:rsidRDefault="006E7FEC">
      <w:pPr>
        <w:spacing w:after="100"/>
        <w:ind w:left="340"/>
        <w:jc w:val="both"/>
      </w:pPr>
      <w:r>
        <w:t>3.1.2. Якщо Клієнтом є орган або установа, зазначені в пункті 3.1.1, відомості подаються в обсязі, визначен</w:t>
      </w:r>
      <w:r>
        <w:t xml:space="preserve">ому законодавством, що регулює їх діяльність, і можуть подаватися через вищий за підпорядкуванням або уповноважений орган. Обсяг поданих відомостей у будь-якому разі має бути достатнім для складення первинного документа відповідно до законодавства України </w:t>
      </w:r>
      <w:r>
        <w:t>про бухгалтерський облік і для виконання Товариством вимог податкового законодавства.</w:t>
      </w:r>
    </w:p>
    <w:p w14:paraId="5433345D" w14:textId="77777777" w:rsidR="00CD4141" w:rsidRDefault="006E7FEC">
      <w:pPr>
        <w:spacing w:after="100"/>
        <w:ind w:left="340"/>
        <w:jc w:val="both"/>
      </w:pPr>
      <w:r>
        <w:t xml:space="preserve">3.2. Товариство проводить перевірку поданих відомостей у порядку, встановленому його внутрішніми процедурами </w:t>
      </w:r>
      <w:proofErr w:type="spellStart"/>
      <w:r>
        <w:t>санкційного</w:t>
      </w:r>
      <w:proofErr w:type="spellEnd"/>
      <w:r>
        <w:t xml:space="preserve"> і експортного </w:t>
      </w:r>
      <w:proofErr w:type="spellStart"/>
      <w:r>
        <w:t>комплаєнсу</w:t>
      </w:r>
      <w:proofErr w:type="spellEnd"/>
      <w:r>
        <w:t>. До завершення перевірки</w:t>
      </w:r>
      <w:r>
        <w:t xml:space="preserve"> доступ не надається.</w:t>
      </w:r>
    </w:p>
    <w:p w14:paraId="4B6CAA54" w14:textId="77777777" w:rsidR="00CD4141" w:rsidRDefault="006E7FEC">
      <w:pPr>
        <w:spacing w:after="100"/>
        <w:ind w:left="340"/>
        <w:jc w:val="both"/>
      </w:pPr>
      <w:r>
        <w:t>3.3. За результатами перевірки Товариство активує доступ або відмовляє в його наданні. Відмова не потребує обґрунтування і не створює у особи, якій відмовлено, жодних прав вимоги.</w:t>
      </w:r>
    </w:p>
    <w:p w14:paraId="4B6CAA54" w14:textId="77777777" w:rsidR="00CD4141" w:rsidRDefault="006E7FEC">
      <w:pPr>
        <w:spacing w:after="100"/>
        <w:ind w:left="340"/>
        <w:jc w:val="both"/>
      </w:pPr>
      <w:r>
        <w:t xml:space="preserve">3.3.1. У разі активації доступу Товариство створює обліковий запис Клієнта, присвоює йому ідентифікатор і видає Клієнту ключ доступу. Ідентифікатор облікового запису повідомляється Клієнту одночасно з ключем доступу і зазначається Клієнтом у призначенні платежу відповідно до пункту 6.10.1 цього договору.</w:t>
      </w:r>
    </w:p>
    <w:p w14:paraId="4B6CAA54" w14:textId="77777777" w:rsidR="00CD4141" w:rsidRDefault="006E7FEC">
      <w:pPr>
        <w:spacing w:after="100"/>
        <w:ind w:left="340"/>
        <w:jc w:val="both"/>
      </w:pPr>
      <w:r>
        <w:t xml:space="preserve">3.3.2. Ключ доступу і ідентифікатор облікового запису передаються на адресу електронної пошти уповноваженої особи Клієнта, зазначену в заявці, або в інший спосіб, письмово погоджений Сторонами. Товариство фіксує дату, час і спосіб передання. Клієнт зобов’язаний зберігати ключ доступу в таємниці і не допускати його розголошення.</w:t>
      </w:r>
    </w:p>
    <w:p w14:paraId="22CF2A7D" w14:textId="77777777" w:rsidR="00CD4141" w:rsidRDefault="006E7FEC">
      <w:pPr>
        <w:spacing w:after="100"/>
        <w:ind w:left="340"/>
        <w:jc w:val="both"/>
      </w:pPr>
      <w:r>
        <w:t>3.4. Договір вважається укладеним з моменту активації доступу Товариством. Внесення оплати до активації доступу акцептом не є; такі кошти обліковуються як аванс і повертаються в повному обсязі протягом 10 банківських днів у разі відмови в активації.</w:t>
      </w:r>
    </w:p>
    <w:p w14:paraId="009DCC50" w14:textId="77777777" w:rsidR="00CD4141" w:rsidRDefault="006E7FEC">
      <w:pPr>
        <w:spacing w:after="100"/>
        <w:ind w:left="340"/>
        <w:jc w:val="both"/>
      </w:pPr>
      <w:r>
        <w:t>3.5. П</w:t>
      </w:r>
      <w:r>
        <w:t xml:space="preserve">риєднання підтверджується поданням заявки на одержання доступу та одержанням Клієнтом ключа доступу. Заявка подається електронною поштою на адресу, зазначену в розділі 16, або через форму на </w:t>
      </w:r>
      <w:proofErr w:type="spellStart"/>
      <w:r>
        <w:t>вебсторінці</w:t>
      </w:r>
      <w:proofErr w:type="spellEnd"/>
      <w:r>
        <w:t xml:space="preserve"> Товариства і містить підтвердження ознайомлення з цим</w:t>
      </w:r>
      <w:r>
        <w:t xml:space="preserve"> договором і Тарифами. Товариство зберігає заявку і запис про дату і час її одержання.</w:t>
      </w:r>
    </w:p>
    <w:p w14:paraId="009DCC50" w14:textId="77777777" w:rsidR="00CD4141" w:rsidRDefault="006E7FEC">
      <w:pPr>
        <w:spacing w:after="100"/>
        <w:ind w:left="340"/>
        <w:jc w:val="both"/>
      </w:pPr>
      <w:r>
        <w:t xml:space="preserve">3.5.1. Товариство зберігає також редакцію цього договору і Тарифів, чинну на дату активації доступу. Заявка, запис про дату і час її одержання та збережена редакція є підтвердженням умов, на яких Клієнт приєднався до договору, зокрема для цілей пункту 14.2.3.</w:t>
      </w:r>
    </w:p>
    <w:p w14:paraId="40B3D6CE" w14:textId="77777777" w:rsidR="00CD4141" w:rsidRDefault="006E7FEC">
      <w:pPr>
        <w:spacing w:after="100"/>
        <w:ind w:left="340"/>
        <w:jc w:val="both"/>
      </w:pPr>
      <w:r>
        <w:t>3.6. За письмовою домовленістю Товариство і Клієнт можуть укласти окремий договір постачання, що визначає індивідуальні умови. У частині, не врегульованій таким договоро</w:t>
      </w:r>
      <w:r>
        <w:t>м, застосовується цей договір.</w:t>
      </w:r>
    </w:p>
    <w:p w14:paraId="4E446A16" w14:textId="77777777" w:rsidR="00CD4141" w:rsidRDefault="006E7FEC">
      <w:pPr>
        <w:spacing w:after="100"/>
        <w:ind w:left="340"/>
        <w:jc w:val="both"/>
      </w:pPr>
      <w:r>
        <w:t>4. Перехід на платну основу з 01 вересня 2026 року</w:t>
      </w:r>
    </w:p>
    <w:p w14:paraId="31A6BDB6" w14:textId="77777777" w:rsidR="00CD4141" w:rsidRDefault="006E7FEC">
      <w:pPr>
        <w:spacing w:after="100"/>
        <w:ind w:left="340"/>
        <w:jc w:val="both"/>
      </w:pPr>
      <w:r>
        <w:t>4.1. До 31 серпня 2026 року включно доступ до Сервісів надавався окремим особам безоплатно, у тестовому режимі, на підставі безоплатних ключів доступу. З 00 годин 00 хвилин 0</w:t>
      </w:r>
      <w:r>
        <w:t>1 вересня 2026 року доступ до Сервісів надається виключно на платній основі за Тарифами.</w:t>
      </w:r>
    </w:p>
    <w:p w14:paraId="64C8C249" w14:textId="77777777" w:rsidR="00CD4141" w:rsidRDefault="006E7FEC">
      <w:pPr>
        <w:spacing w:after="100"/>
        <w:ind w:left="340"/>
        <w:jc w:val="both"/>
      </w:pPr>
      <w:r>
        <w:t>4.2. Товариство завчасно, неодноразово і з достатнім запасом часу повідомляє кожну особу, яка користується Сервісами, про перехід на платну основу і про деактивацію безоплатних ключів доступу. Повідомлення здійснюються через канали зв’язку, погоджені з від</w:t>
      </w:r>
      <w:r>
        <w:t>повідною особою. Товариство фіксує факт і дату кожного повідомлення.</w:t>
      </w:r>
    </w:p>
    <w:p w14:paraId="04D25C31" w14:textId="77777777" w:rsidR="00CD4141" w:rsidRDefault="006E7FEC">
      <w:pPr>
        <w:spacing w:after="100"/>
        <w:ind w:left="340"/>
        <w:jc w:val="both"/>
      </w:pPr>
      <w:r>
        <w:t>4.3. Усі безоплатні ключі доступу деактивуються 01 вересня 2026 року. З цієї дати доступ до Сервісів надається виключно за платними ключами доступу.</w:t>
      </w:r>
    </w:p>
    <w:p w14:paraId="152765F9" w14:textId="77777777" w:rsidR="00CD4141" w:rsidRDefault="006E7FEC">
      <w:pPr>
        <w:spacing w:after="100"/>
        <w:ind w:left="340"/>
        <w:jc w:val="both"/>
      </w:pPr>
      <w:r>
        <w:t>4.4. Платний ключ доступу видається ос</w:t>
      </w:r>
      <w:r>
        <w:t>обі, яка приєдналася до цього договору в порядку розділу 3 і щодо якої завершено перевірку. Одержання і використання платного ключа є підтвердженням приєднання до цього договору.</w:t>
      </w:r>
    </w:p>
    <w:p w14:paraId="237FAE57" w14:textId="77777777" w:rsidR="00CD4141" w:rsidRDefault="006E7FEC">
      <w:pPr>
        <w:spacing w:after="100"/>
        <w:ind w:left="340"/>
        <w:jc w:val="both"/>
      </w:pPr>
      <w:r>
        <w:t>4.5. Особа, яка не одержала платного ключа, з 01 вересня 2026 року перестає о</w:t>
      </w:r>
      <w:r>
        <w:t>держувати послуги. Жодних сум з такої особи не нараховується і не стягується. Товариство не тарифікує використання Сервісів за відсутності платного ключа за жодних обставин.</w:t>
      </w:r>
    </w:p>
    <w:p w14:paraId="745011E0" w14:textId="77777777" w:rsidR="00CD4141" w:rsidRDefault="006E7FEC">
      <w:pPr>
        <w:spacing w:after="100"/>
        <w:ind w:left="340"/>
        <w:jc w:val="both"/>
      </w:pPr>
      <w:r>
        <w:t>4.6. Особа, яка не одержала платного ключа, може приєднатися до цього договору в б</w:t>
      </w:r>
      <w:r>
        <w:t>удь-який час пізніше в загальному порядку розділу 3.</w:t>
      </w:r>
    </w:p>
    <w:p w14:paraId="3ECAA926" w14:textId="77777777" w:rsidR="00CD4141" w:rsidRDefault="006E7FEC">
      <w:pPr>
        <w:spacing w:after="100"/>
        <w:ind w:left="340"/>
        <w:jc w:val="both"/>
      </w:pPr>
      <w:r>
        <w:t>4.7. Плата за період до 01 вересня 2026 року не нараховується за жодних обставин.</w:t>
      </w:r>
    </w:p>
    <w:p w14:paraId="7FC7EA7F" w14:textId="77777777" w:rsidR="00CD4141" w:rsidRDefault="006E7FEC">
      <w:pPr>
        <w:spacing w:after="100"/>
        <w:ind w:left="340"/>
        <w:jc w:val="both"/>
      </w:pPr>
      <w:r>
        <w:t>5. Коло Клієнтів і обмеження доступу</w:t>
      </w:r>
    </w:p>
    <w:p w14:paraId="337C0638" w14:textId="77777777" w:rsidR="00CD4141" w:rsidRDefault="006E7FEC">
      <w:pPr>
        <w:spacing w:after="100"/>
        <w:ind w:left="340"/>
        <w:jc w:val="both"/>
      </w:pPr>
      <w:r>
        <w:t>5.1. Клієнтами можуть бути: юридичні особи; органи державної влади, органи місцевого</w:t>
      </w:r>
      <w:r>
        <w:t xml:space="preserve"> самоврядування та інші державні установи; фізичні особи — підприємці; а щодо </w:t>
      </w:r>
      <w:proofErr w:type="spellStart"/>
      <w:r>
        <w:t>вебсервісу</w:t>
      </w:r>
      <w:proofErr w:type="spellEnd"/>
      <w:r>
        <w:t xml:space="preserve"> go.telezip.net — також фізичні особи.</w:t>
      </w:r>
    </w:p>
    <w:p w14:paraId="38076464" w14:textId="77777777" w:rsidR="00CD4141" w:rsidRDefault="006E7FEC">
      <w:pPr>
        <w:spacing w:after="100"/>
        <w:ind w:left="340"/>
        <w:jc w:val="both"/>
      </w:pPr>
      <w:r>
        <w:t>5.2. Товариство не надає доступу особам, які зареєстровані, мають місцезнаходження, місце проживання або основне місце діяльності</w:t>
      </w:r>
      <w:r>
        <w:t xml:space="preserve"> у державі, визнаній Верховною Радою України державою-агресором чи державою-окупантом, на тимчасово окупованих територіях України, а також у державах, </w:t>
      </w:r>
      <w:r>
        <w:lastRenderedPageBreak/>
        <w:t>щодо яких застосовано обмежувальні заходи Ради Безпеки ООН, Європейського Союзу, Сполучених Штатів Америк</w:t>
      </w:r>
      <w:r>
        <w:t>и або України.</w:t>
      </w:r>
    </w:p>
    <w:p w14:paraId="0EA32633" w14:textId="77777777" w:rsidR="00CD4141" w:rsidRDefault="006E7FEC">
      <w:pPr>
        <w:spacing w:after="100"/>
        <w:ind w:left="340"/>
        <w:jc w:val="both"/>
      </w:pPr>
      <w:r>
        <w:t xml:space="preserve">5.3. Товариство не надає доступу особам, які є об’єктом спеціальних економічних та інших обмежувальних заходів (санкцій) відповідно до законодавства України, включені до </w:t>
      </w:r>
      <w:proofErr w:type="spellStart"/>
      <w:r>
        <w:t>санкційних</w:t>
      </w:r>
      <w:proofErr w:type="spellEnd"/>
      <w:r>
        <w:t xml:space="preserve"> переліків Ради Безпеки ООН, Європейського Союзу, Сполучених </w:t>
      </w:r>
      <w:r>
        <w:t xml:space="preserve">Штатів Америки чи інших держав, або кінцеві </w:t>
      </w:r>
      <w:proofErr w:type="spellStart"/>
      <w:r>
        <w:t>бенефіціарні</w:t>
      </w:r>
      <w:proofErr w:type="spellEnd"/>
      <w:r>
        <w:t xml:space="preserve"> власники яких підпадають під зазначені обставини.</w:t>
      </w:r>
    </w:p>
    <w:p w14:paraId="23FD2C26" w14:textId="77777777" w:rsidR="00CD4141" w:rsidRDefault="006E7FEC">
      <w:pPr>
        <w:spacing w:after="100"/>
        <w:ind w:left="340"/>
        <w:jc w:val="both"/>
      </w:pPr>
      <w:r>
        <w:t xml:space="preserve">5.4. Клієнт запевняє, що ані він, ані його кінцеві </w:t>
      </w:r>
      <w:proofErr w:type="spellStart"/>
      <w:r>
        <w:t>бенефіціарні</w:t>
      </w:r>
      <w:proofErr w:type="spellEnd"/>
      <w:r>
        <w:t xml:space="preserve"> власники не підпадають під обставини, зазначені в пунктах 5.2 і 5.3, і зобов’язується</w:t>
      </w:r>
      <w:r>
        <w:t xml:space="preserve"> невідкладно, але не пізніше 5 календарних днів, письмово повідомити Товариство про зміну цих обставин.</w:t>
      </w:r>
    </w:p>
    <w:p w14:paraId="42937B6E" w14:textId="77777777" w:rsidR="00CD4141" w:rsidRDefault="006E7FEC">
      <w:pPr>
        <w:spacing w:after="100"/>
        <w:ind w:left="340"/>
        <w:jc w:val="both"/>
      </w:pPr>
      <w:r>
        <w:t>5.5. Товариство повторює перевірку Клієнтів не рідше одного разу на шість місяців, а щодо Клієнтів-нерезидентів — не рідше одного разу на квартал, а так</w:t>
      </w:r>
      <w:r>
        <w:t xml:space="preserve">ож невідкладно після кожного оновлення відповідних </w:t>
      </w:r>
      <w:proofErr w:type="spellStart"/>
      <w:r>
        <w:t>санкційних</w:t>
      </w:r>
      <w:proofErr w:type="spellEnd"/>
      <w:r>
        <w:t xml:space="preserve"> переліків.</w:t>
      </w:r>
    </w:p>
    <w:p w14:paraId="2EF30BB2" w14:textId="77777777" w:rsidR="00CD4141" w:rsidRDefault="006E7FEC">
      <w:pPr>
        <w:spacing w:after="100"/>
        <w:ind w:left="340"/>
        <w:jc w:val="both"/>
      </w:pPr>
      <w:r>
        <w:t>5.6. У разі виявлення обставин, зазначених у пунктах 5.2 або 5.3, Товариство невідкладно зупиняє доступ і припиняє цей договір щодо відповідного Клієнта. Плата за спожитий до зупиненн</w:t>
      </w:r>
      <w:r>
        <w:t>я обсяг підлягає сплаті.</w:t>
      </w:r>
    </w:p>
    <w:p w14:paraId="3D14723F" w14:textId="77777777" w:rsidR="00CD4141" w:rsidRDefault="006E7FEC">
      <w:pPr>
        <w:spacing w:after="100"/>
        <w:ind w:left="340"/>
        <w:jc w:val="both"/>
      </w:pPr>
      <w:r>
        <w:t xml:space="preserve">5.6.1. Кошти, сплачені таким Клієнтом і не використані на дату зупинення, поверненню не підлягають. Товариство обліковує їх окремо, не використовує у власній діяльності і діє щодо них у порядку, встановленому законодавством про </w:t>
      </w:r>
      <w:r>
        <w:t>санкції, у тому числі повідомляє уповноважений орган. Повернення таких коштів здійснюється виключно на підставі рішення уповноваженого органу або суду.</w:t>
      </w:r>
    </w:p>
    <w:p w14:paraId="546FB8C5" w14:textId="77777777" w:rsidR="00CD4141" w:rsidRDefault="006E7FEC">
      <w:pPr>
        <w:spacing w:after="100"/>
        <w:ind w:left="340"/>
        <w:jc w:val="both"/>
      </w:pPr>
      <w:r>
        <w:t>5.7. Клієнт зобов’язується не передавати одержані через Сервіси відомості особам і в юрисдикції, зазначе</w:t>
      </w:r>
      <w:r>
        <w:t>ні в пунктах 5.2 і 5.3, і не використовувати їх для переслідування осіб за ознаками, забороненими законодавством.</w:t>
      </w:r>
    </w:p>
    <w:p w14:paraId="5D104E42" w14:textId="77777777" w:rsidR="00CD4141" w:rsidRDefault="006E7FEC">
      <w:pPr>
        <w:spacing w:after="100"/>
        <w:ind w:left="340"/>
        <w:jc w:val="both"/>
      </w:pPr>
      <w:r>
        <w:t>6. Плата, передоплата і розрахунки</w:t>
      </w:r>
    </w:p>
    <w:p w14:paraId="55971B02" w14:textId="77777777" w:rsidR="00CD4141" w:rsidRDefault="006E7FEC">
      <w:pPr>
        <w:spacing w:after="100"/>
        <w:ind w:left="340"/>
        <w:jc w:val="both"/>
      </w:pPr>
      <w:r>
        <w:t>6.1. Розміри плати встановлені Тарифами (Додаток 1). Розрахунковим періодом є календарний місяць.</w:t>
      </w:r>
    </w:p>
    <w:p w14:paraId="20F3FE2F" w14:textId="77777777" w:rsidR="00CD4141" w:rsidRDefault="006E7FEC">
      <w:pPr>
        <w:spacing w:after="100"/>
        <w:ind w:left="340"/>
        <w:jc w:val="both"/>
      </w:pPr>
      <w:r>
        <w:t>6.2. Пере</w:t>
      </w:r>
      <w:r>
        <w:t>доплата і особовий рахунок. Розрахунки за Сервіси, що тарифікуються за фактом використання (програмний інтерфейс, потокова передача даних, історичні вивантаження), здійснюються на умовах передоплати.</w:t>
      </w:r>
    </w:p>
    <w:p w14:paraId="4B6B1E7A" w14:textId="77777777" w:rsidR="00CD4141" w:rsidRDefault="006E7FEC">
      <w:pPr>
        <w:spacing w:after="100"/>
        <w:ind w:left="340"/>
        <w:jc w:val="both"/>
      </w:pPr>
      <w:r>
        <w:t>6.2.1. Товариство веде особовий рахунок Клієнта, на я</w:t>
      </w:r>
      <w:r>
        <w:t>кому обліковуються внесені Клієнтом кошти, нарахована абонентська плата і списана вартість спожитого обсягу. Особовий рахунок є внутрішнім обліковим записом Товариства і не є банківським рахунком Клієнта.</w:t>
      </w:r>
    </w:p>
    <w:p w14:paraId="677CFA25" w14:textId="77777777" w:rsidR="00CD4141" w:rsidRDefault="006E7FEC">
      <w:pPr>
        <w:spacing w:after="100"/>
        <w:ind w:left="340"/>
        <w:jc w:val="both"/>
      </w:pPr>
      <w:r>
        <w:t>6.2.2. Клієнт вносить депозитний внесок у розмірі н</w:t>
      </w:r>
      <w:r>
        <w:t>е менше 90 (дев’яноста) відсотків вартості обсягу, спожитого ним протягом попереднього календарного місяця, обчисленої за Тарифами. Депозитний внесок вноситься не пізніше першого числа календарного місяця, за який він вноситься, у валюті платежу, визначені</w:t>
      </w:r>
      <w:r>
        <w:t>й пунктом 6.4.</w:t>
      </w:r>
    </w:p>
    <w:p w14:paraId="409556C0" w14:textId="77777777" w:rsidR="00CD4141" w:rsidRDefault="006E7FEC">
      <w:pPr>
        <w:spacing w:after="100"/>
        <w:ind w:left="340"/>
        <w:jc w:val="both"/>
      </w:pPr>
      <w:r>
        <w:t xml:space="preserve">6.2.3. Для Клієнта, який користується Сервісами на платній основі перший місяць, розмір депозитного внеску визначається за обсягом, спожитим ним протягом безоплатного календарного місяця (розділ 8), а для осіб, зазначених у пункті 8.5, — за </w:t>
      </w:r>
      <w:r>
        <w:t>обсягом, спожитим у серпні 2026 року.</w:t>
      </w:r>
    </w:p>
    <w:p w14:paraId="3C2DE083" w14:textId="77777777" w:rsidR="00CD4141" w:rsidRDefault="006E7FEC">
      <w:pPr>
        <w:spacing w:after="100"/>
        <w:ind w:left="340"/>
        <w:jc w:val="both"/>
      </w:pPr>
      <w:r>
        <w:t>6.2.4. Вартість спожитого обсягу і абонентська плата списуються з особового рахунку. Сервіси надаються за наявності на особовому рахунку достатнього залишку.</w:t>
      </w:r>
    </w:p>
    <w:p w14:paraId="470AD67C" w14:textId="77777777" w:rsidR="00CD4141" w:rsidRDefault="006E7FEC">
      <w:pPr>
        <w:spacing w:after="100"/>
        <w:ind w:left="340"/>
        <w:jc w:val="both"/>
      </w:pPr>
      <w:r>
        <w:t>6.2.5. Невикористаний залишок особового рахунку не згорає. В</w:t>
      </w:r>
      <w:r>
        <w:t>ін переноситься на наступний календарний місяць і зараховується в рахунок абонентської плати та вартості спожитого обсягу цього місяця; на суму залишку розмір депозитного внеску наступного місяця зменшується.</w:t>
      </w:r>
    </w:p>
    <w:p w14:paraId="05D3252C" w14:textId="77777777" w:rsidR="00CD4141" w:rsidRDefault="006E7FEC">
      <w:pPr>
        <w:spacing w:after="100"/>
        <w:ind w:left="340"/>
        <w:jc w:val="both"/>
      </w:pPr>
      <w:r>
        <w:t>6.2.6. У разі вичерпання залишку особового раху</w:t>
      </w:r>
      <w:r>
        <w:t>нку Товариство повідомляє Клієнта і має право зупинити доступ до поповнення рахунку. Зупинення з цієї підстави не є порушенням зобов’язань Товариства і не створює у Клієнта права на відшкодування.</w:t>
      </w:r>
    </w:p>
    <w:p w14:paraId="1045BF76" w14:textId="77777777" w:rsidR="00CD4141" w:rsidRDefault="006E7FEC">
      <w:pPr>
        <w:spacing w:after="100"/>
        <w:ind w:left="340"/>
        <w:jc w:val="both"/>
      </w:pPr>
      <w:r>
        <w:lastRenderedPageBreak/>
        <w:t>6.2.7. Товариство щомісяця надає Клієнту виписку з особовог</w:t>
      </w:r>
      <w:r>
        <w:t>о рахунку із зазначенням залишку на початок і на кінець місяця, нарахованої абонентської плати, вартості спожитого обсягу і внесених коштів. Деталізація Запитів надається в порядку, встановленому Тарифами.</w:t>
      </w:r>
    </w:p>
    <w:p w14:paraId="5ECEC75D" w14:textId="77777777" w:rsidR="00CD4141" w:rsidRDefault="006E7FEC">
      <w:pPr>
        <w:spacing w:after="100"/>
        <w:ind w:left="340"/>
        <w:jc w:val="both"/>
      </w:pPr>
      <w:r>
        <w:t>6.2.8. У разі припинення цього договору невикорист</w:t>
      </w:r>
      <w:r>
        <w:t xml:space="preserve">аний залишок особового рахунку повертається Клієнту не пізніше 10 числа календарного місяця, наступного за місяцем, у якому </w:t>
      </w:r>
      <w:proofErr w:type="spellStart"/>
      <w:r>
        <w:t>деактивовано</w:t>
      </w:r>
      <w:proofErr w:type="spellEnd"/>
      <w:r>
        <w:t xml:space="preserve"> ключі доступу або обліковий запис Клієнта. Розмір залишку визначається за підсумками остаточного розрахунку вартості сп</w:t>
      </w:r>
      <w:r>
        <w:t>ожитого обсягу.</w:t>
      </w:r>
    </w:p>
    <w:p w14:paraId="3DC32F26" w14:textId="77777777" w:rsidR="00CD4141" w:rsidRDefault="006E7FEC">
      <w:pPr>
        <w:spacing w:after="100"/>
        <w:ind w:left="340"/>
        <w:jc w:val="both"/>
      </w:pPr>
      <w:r>
        <w:t>6.2.9. Пункт 6.2.8 не застосовується у випадку, передбаченому пунктом 5.6.1 цього договору.</w:t>
      </w:r>
    </w:p>
    <w:p w14:paraId="03F4A205" w14:textId="77777777" w:rsidR="00CD4141" w:rsidRDefault="006E7FEC">
      <w:pPr>
        <w:spacing w:after="100"/>
        <w:ind w:left="340"/>
        <w:jc w:val="both"/>
      </w:pPr>
      <w:r>
        <w:t xml:space="preserve">6.2.10. Депозитний внесок не вноситься щодо </w:t>
      </w:r>
      <w:proofErr w:type="spellStart"/>
      <w:r>
        <w:t>вебсервісу</w:t>
      </w:r>
      <w:proofErr w:type="spellEnd"/>
      <w:r>
        <w:t xml:space="preserve"> go.telezip.net, доступ до якого тарифікується місячним абонементом за Тарифами.</w:t>
      </w:r>
    </w:p>
    <w:p w14:paraId="5AF84BCB" w14:textId="77777777" w:rsidR="00CD4141" w:rsidRDefault="006E7FEC">
      <w:pPr>
        <w:spacing w:after="100"/>
        <w:ind w:left="340"/>
        <w:jc w:val="both"/>
      </w:pPr>
      <w:r>
        <w:t xml:space="preserve">6.3. Плата за </w:t>
      </w:r>
      <w:proofErr w:type="spellStart"/>
      <w:r>
        <w:t>вебсервіс</w:t>
      </w:r>
      <w:proofErr w:type="spellEnd"/>
      <w:r>
        <w:t xml:space="preserve"> go.telezip.net нараховується наперед за поточний календарний місяць і списується одним платежем у</w:t>
      </w:r>
      <w:r>
        <w:t xml:space="preserve"> перший день такого місяця.</w:t>
      </w:r>
    </w:p>
    <w:p w14:paraId="02808A82" w14:textId="77777777" w:rsidR="00CD4141" w:rsidRDefault="006E7FEC">
      <w:pPr>
        <w:spacing w:after="100"/>
        <w:ind w:left="340"/>
        <w:jc w:val="both"/>
      </w:pPr>
      <w:r>
        <w:t>6.4. Розміри плати визначені в доларах США. Клієнти-резиденти України сплачують у гривні за офіційним курсом Національного банку України на дату виставлення рахунку. Клієнти-нерезиденти сплачують у доларах США або в євро; обидві</w:t>
      </w:r>
      <w:r>
        <w:t xml:space="preserve"> валюти приймаються на рівних умовах, на відповідні рахунки Товариства, зазначені в пункті 6.10. Розрахунок в іншій валюті можливий за письмовою домовленістю Сторін.</w:t>
      </w:r>
    </w:p>
    <w:p w14:paraId="184E55F3" w14:textId="77777777" w:rsidR="00CD4141" w:rsidRDefault="006E7FEC">
      <w:pPr>
        <w:spacing w:after="100"/>
        <w:ind w:left="340"/>
        <w:jc w:val="both"/>
      </w:pPr>
      <w:r>
        <w:t>6.4.1. Сума рахунку, виставленого в євро, визначається перерахунком суми, вираженої в д</w:t>
      </w:r>
      <w:r>
        <w:t>оларах США, за офіційними курсами Національного банку України, встановленими на дату виставлення рахунку: сума в доларах США множиться на офіційний курс гривні до долара США і ділиться на офіційний курс гривні до євро.</w:t>
      </w:r>
    </w:p>
    <w:p w14:paraId="10441204" w14:textId="77777777" w:rsidR="00CD4141" w:rsidRDefault="006E7FEC">
      <w:pPr>
        <w:spacing w:after="100"/>
        <w:ind w:left="340"/>
        <w:jc w:val="both"/>
      </w:pPr>
      <w:r>
        <w:t>6.4.2. Особовий рахунок Клієнта ведет</w:t>
      </w:r>
      <w:r>
        <w:t>ься в доларах США. Кошти, що надійшли в іншій валюті, зараховуються на особовий рахунок у сумі, перерахованій у долари США за офіційними курсами Національного банку України на дату зарахування коштів на рахунок Товариства.</w:t>
      </w:r>
    </w:p>
    <w:p w14:paraId="1E73D98E" w14:textId="77777777" w:rsidR="00CD4141" w:rsidRDefault="006E7FEC">
      <w:pPr>
        <w:spacing w:after="100"/>
        <w:ind w:left="340"/>
        <w:jc w:val="both"/>
      </w:pPr>
      <w:r>
        <w:t>6.5. Розміри плати наведені без п</w:t>
      </w:r>
      <w:r>
        <w:t>одатку на додану вартість. Якщо операція є об’єктом оподаткування податком на додану вартість відповідно до Податкового кодексу України і Товариство є платником цього податку, податок додається до розміру плати за ставкою, встановленою законом, і зазначаєт</w:t>
      </w:r>
      <w:r>
        <w:t>ься в рахунку окремим рядком.</w:t>
      </w:r>
    </w:p>
    <w:p w14:paraId="5D6DD59B" w14:textId="77777777" w:rsidR="00CD4141" w:rsidRDefault="006E7FEC">
      <w:pPr>
        <w:spacing w:after="100"/>
        <w:ind w:left="340"/>
        <w:jc w:val="both"/>
      </w:pPr>
      <w:r>
        <w:t>6.6. Оплата з використанням віртуальних активів приймається виключно через постачальника послуг, пов’язаних з обігом віртуальних активів, який має відповідну ліцензію або реєстрацію, і за умови, що Товариство одержує кошти у г</w:t>
      </w:r>
      <w:r>
        <w:t>рошовій формі. Віртуальні активи Товариством не приймаються, не зберігаються і не обліковуються.</w:t>
      </w:r>
    </w:p>
    <w:p w14:paraId="59A87DEA" w14:textId="77777777" w:rsidR="00CD4141" w:rsidRDefault="006E7FEC">
      <w:pPr>
        <w:spacing w:after="100"/>
        <w:ind w:left="340"/>
        <w:jc w:val="both"/>
      </w:pPr>
      <w:r>
        <w:t>6.7. Комісії банків і платіжних систем Клієнта несе Клієнт. Обов’язок Клієнта вважається виконаним у момент зарахування повної суми на рахунок Товариства.</w:t>
      </w:r>
    </w:p>
    <w:p w14:paraId="2FF35559" w14:textId="77777777" w:rsidR="00CD4141" w:rsidRDefault="006E7FEC">
      <w:pPr>
        <w:spacing w:after="100"/>
        <w:ind w:left="340"/>
        <w:jc w:val="both"/>
      </w:pPr>
      <w:r>
        <w:t>6.8.</w:t>
      </w:r>
      <w:r>
        <w:t xml:space="preserve"> Акти наданих послуг складаються щомісяця на вимогу Клієнта. Відомості, що дозволяють ідентифікувати предмет окремих запитів Клієнта, до актів не включаються.</w:t>
      </w:r>
    </w:p>
    <w:p w14:paraId="251DFAEB" w14:textId="77777777" w:rsidR="00CD4141" w:rsidRDefault="006E7FEC">
      <w:pPr>
        <w:spacing w:after="100"/>
        <w:ind w:left="340"/>
        <w:jc w:val="both"/>
      </w:pPr>
      <w:r>
        <w:t xml:space="preserve">6.9. Абонентська плата і тарифні плани. Щодо програмного інтерфейсу діють два тарифні плани — «З </w:t>
      </w:r>
      <w:r>
        <w:t>абонентською платою» і «Без абонентської плати», встановлені розділом 6 Тарифів. Абонентська плата становить 10 000 (десять тисяч) гривень за календарний місяць, нараховується у перший день календарного місяця і списується з особового рахунку авансом. Абон</w:t>
      </w:r>
      <w:r>
        <w:t xml:space="preserve">ентська плата є передоплатою пошукових запитів і покриває їх вартість у межах своєї суми; після вичерпання суми пошукові запити тарифікуються за Тарифами. Пошук за номером, потокова передача даних і </w:t>
      </w:r>
      <w:proofErr w:type="spellStart"/>
      <w:r>
        <w:t>вебсервіс</w:t>
      </w:r>
      <w:proofErr w:type="spellEnd"/>
      <w:r>
        <w:t xml:space="preserve"> абонентською платою не покриваються.</w:t>
      </w:r>
    </w:p>
    <w:p w14:paraId="0A2FDD12" w14:textId="77777777" w:rsidR="00CD4141" w:rsidRDefault="006E7FEC">
      <w:pPr>
        <w:spacing w:after="100"/>
        <w:ind w:left="340"/>
        <w:jc w:val="both"/>
      </w:pPr>
      <w:r>
        <w:t>6.9.1. Абонентська плата не нараховується: (а) за календарний місяць, якщо протягом попереднього календарного місяця Клієнт не подав жодного Запиту до програмного інтерфейсу; (б) особі, яка не приєдналася до цього договору, — щодо такої особи застосовуєтьс</w:t>
      </w:r>
      <w:r>
        <w:t xml:space="preserve">я пункт 4.5; (в) щодо </w:t>
      </w:r>
      <w:proofErr w:type="spellStart"/>
      <w:r>
        <w:t>вебсервісу</w:t>
      </w:r>
      <w:proofErr w:type="spellEnd"/>
      <w:r>
        <w:t xml:space="preserve"> go.telezip.net, доступ до якого тарифікується місячним абонементом за Тарифами; (г) за календарний місяць, з першого числа якого доступ припинено відповідно до пункту 8.3. Якщо абонентська плата не нарахована, а Клієнт прот</w:t>
      </w:r>
      <w:r>
        <w:t xml:space="preserve">ягом календарного місяця подає Запит до програмного інтерфейсу, такий </w:t>
      </w:r>
      <w:r>
        <w:lastRenderedPageBreak/>
        <w:t>Запит тарифікується за планом «Без абонентської плати» до переходу Клієнта на план «З абонентською платою» в порядку, встановленому пунктом 6.5 Тарифів.</w:t>
      </w:r>
    </w:p>
    <w:p w14:paraId="6940AAE4" w14:textId="77777777" w:rsidR="00CD4141" w:rsidRDefault="006E7FEC">
      <w:pPr>
        <w:spacing w:after="100"/>
        <w:ind w:left="340"/>
        <w:jc w:val="both"/>
      </w:pPr>
      <w:r>
        <w:t>6.9.2. Клієнт-нерезидент сплач</w:t>
      </w:r>
      <w:r>
        <w:t>ує еквівалент абонентської плати у валюті платежу за офіційним курсом Національного банку України на дату нарахування. До абонентської плати застосовується пункт 6.5 цього договору.</w:t>
      </w:r>
    </w:p>
    <w:p w14:paraId="70E8E53C" w14:textId="77777777" w:rsidR="00CD4141" w:rsidRDefault="006E7FEC" w:rsidP="00230A33">
      <w:pPr>
        <w:spacing w:after="100"/>
        <w:ind w:left="340"/>
      </w:pPr>
      <w:r>
        <w:t>6.10. Реквізити для оплати. Оплата здійснюється на такі рахунки Товариства</w:t>
      </w:r>
      <w:r>
        <w:t>.</w:t>
      </w:r>
      <w:r>
        <w:br/>
      </w:r>
      <w:r>
        <w:br/>
        <w:t>Рахунок у гривні:</w:t>
      </w:r>
      <w:r>
        <w:br/>
        <w:t>Одержувач: ТОВАРИСТВО З ОБМЕЖЕНОЮ ВІДПОВІДАЛЬНІСТЮ «ТЕЛЕЗІП»</w:t>
      </w:r>
      <w:r>
        <w:br/>
        <w:t>Ідентифікаційний код ЄДРПОУ: 46374409</w:t>
      </w:r>
      <w:r>
        <w:br/>
        <w:t>IBAN: UA763220010000026003700021626</w:t>
      </w:r>
      <w:r>
        <w:br/>
        <w:t>Банк: АТ «Універсал Банк»</w:t>
      </w:r>
      <w:r>
        <w:br/>
        <w:t>МФО: 322001</w:t>
      </w:r>
      <w:r>
        <w:br/>
      </w:r>
      <w:r>
        <w:br/>
        <w:t>Рахунок у доларах США (SWIFT):</w:t>
      </w:r>
      <w:r>
        <w:br/>
      </w:r>
      <w:proofErr w:type="spellStart"/>
      <w:r>
        <w:t>Receiver</w:t>
      </w:r>
      <w:proofErr w:type="spellEnd"/>
      <w:r>
        <w:t>: LLC «TELEZIP»</w:t>
      </w:r>
      <w:r>
        <w:br/>
        <w:t xml:space="preserve">IBAN: </w:t>
      </w:r>
      <w:r>
        <w:t>UA723220010000026007700023114</w:t>
      </w:r>
      <w:r>
        <w:br/>
        <w:t>SWIFT/BIC: UNJSUAUKXXX</w:t>
      </w:r>
      <w:r>
        <w:br/>
      </w:r>
      <w:proofErr w:type="spellStart"/>
      <w:r>
        <w:t>Address</w:t>
      </w:r>
      <w:proofErr w:type="spellEnd"/>
      <w:r>
        <w:t xml:space="preserve">: </w:t>
      </w:r>
      <w:proofErr w:type="spellStart"/>
      <w:r>
        <w:t>Ukraine</w:t>
      </w:r>
      <w:proofErr w:type="spellEnd"/>
      <w:r>
        <w:t xml:space="preserve">, </w:t>
      </w:r>
      <w:proofErr w:type="spellStart"/>
      <w:r>
        <w:t>city</w:t>
      </w:r>
      <w:proofErr w:type="spellEnd"/>
      <w:r>
        <w:t xml:space="preserve"> </w:t>
      </w:r>
      <w:proofErr w:type="spellStart"/>
      <w:r>
        <w:t>Kyiv</w:t>
      </w:r>
      <w:proofErr w:type="spellEnd"/>
      <w:r>
        <w:t xml:space="preserve">, </w:t>
      </w:r>
      <w:proofErr w:type="spellStart"/>
      <w:r>
        <w:t>highway</w:t>
      </w:r>
      <w:proofErr w:type="spellEnd"/>
      <w:r>
        <w:t xml:space="preserve"> </w:t>
      </w:r>
      <w:proofErr w:type="spellStart"/>
      <w:r>
        <w:t>Kharkivske</w:t>
      </w:r>
      <w:proofErr w:type="spellEnd"/>
      <w:r>
        <w:t xml:space="preserve">, </w:t>
      </w:r>
      <w:proofErr w:type="spellStart"/>
      <w:r>
        <w:t>build</w:t>
      </w:r>
      <w:proofErr w:type="spellEnd"/>
      <w:r>
        <w:t xml:space="preserve"> 56</w:t>
      </w:r>
      <w:r>
        <w:br/>
      </w:r>
      <w:r>
        <w:br/>
        <w:t>Рахунок у євро (SWIFT):</w:t>
      </w:r>
      <w:r>
        <w:br/>
      </w:r>
      <w:proofErr w:type="spellStart"/>
      <w:r>
        <w:t>Receiver</w:t>
      </w:r>
      <w:proofErr w:type="spellEnd"/>
      <w:r>
        <w:t>: LLC «TELEZIP»</w:t>
      </w:r>
      <w:r>
        <w:br/>
        <w:t>IBAN: UA083220010000026002700023078</w:t>
      </w:r>
      <w:r>
        <w:br/>
        <w:t>SWIFT/BIC: UNJSUAUKXXX</w:t>
      </w:r>
      <w:r>
        <w:br/>
      </w:r>
      <w:proofErr w:type="spellStart"/>
      <w:r>
        <w:t>Address</w:t>
      </w:r>
      <w:proofErr w:type="spellEnd"/>
      <w:r>
        <w:t xml:space="preserve">: </w:t>
      </w:r>
      <w:proofErr w:type="spellStart"/>
      <w:r>
        <w:t>Ukraine</w:t>
      </w:r>
      <w:proofErr w:type="spellEnd"/>
      <w:r>
        <w:t xml:space="preserve">, </w:t>
      </w:r>
      <w:proofErr w:type="spellStart"/>
      <w:r>
        <w:t>city</w:t>
      </w:r>
      <w:proofErr w:type="spellEnd"/>
      <w:r>
        <w:t xml:space="preserve"> </w:t>
      </w:r>
      <w:proofErr w:type="spellStart"/>
      <w:r>
        <w:t>Kyiv</w:t>
      </w:r>
      <w:proofErr w:type="spellEnd"/>
      <w:r>
        <w:t xml:space="preserve">, </w:t>
      </w:r>
      <w:proofErr w:type="spellStart"/>
      <w:r>
        <w:t>highway</w:t>
      </w:r>
      <w:proofErr w:type="spellEnd"/>
      <w:r>
        <w:t xml:space="preserve"> </w:t>
      </w:r>
      <w:proofErr w:type="spellStart"/>
      <w:r>
        <w:t>Kharkivske</w:t>
      </w:r>
      <w:proofErr w:type="spellEnd"/>
      <w:r>
        <w:t xml:space="preserve">, </w:t>
      </w:r>
      <w:proofErr w:type="spellStart"/>
      <w:r>
        <w:t>build</w:t>
      </w:r>
      <w:proofErr w:type="spellEnd"/>
      <w:r>
        <w:t xml:space="preserve"> 56</w:t>
      </w:r>
      <w:r>
        <w:br/>
      </w:r>
      <w:r>
        <w:br/>
        <w:t>Кожен рахунок приймає лише ту валюту, для якої він відкритий. Банк-кореспондент не призначається.</w:t>
      </w:r>
    </w:p>
    <w:p w14:paraId="31AF2B07" w14:textId="77777777" w:rsidR="00CD4141" w:rsidRDefault="006E7FEC">
      <w:pPr>
        <w:spacing w:after="100"/>
        <w:ind w:left="340"/>
        <w:jc w:val="both"/>
      </w:pPr>
      <w:r>
        <w:t>6.10.1. У призначенні платежу Клієнт обов’язково зазначає ідентифікатор облікового запису (акаунта), за який здійснюєт</w:t>
      </w:r>
      <w:r>
        <w:t>ься оплата. Платіж, у призначенні якого такий ідентифікатор відсутній, обліковується Товариством як нез’ясований і зараховується на особовий рахунок Клієнта після з’ясування його належності.</w:t>
      </w:r>
    </w:p>
    <w:p w14:paraId="28128BAE" w14:textId="77777777" w:rsidR="00CD4141" w:rsidRDefault="006E7FEC">
      <w:pPr>
        <w:spacing w:after="100"/>
        <w:ind w:left="340"/>
        <w:jc w:val="both"/>
      </w:pPr>
      <w:r>
        <w:t xml:space="preserve">6.10.2. Якщо Клієнт документально підтвердив здійснення платежу, </w:t>
      </w:r>
      <w:r>
        <w:t>зупинення доступу за пунктом 6.2.6 не застосовується з дати фактичного надходження коштів Товариству.</w:t>
      </w:r>
    </w:p>
    <w:p w14:paraId="6A854768" w14:textId="77777777" w:rsidR="00CD4141" w:rsidRDefault="006E7FEC">
      <w:pPr>
        <w:spacing w:after="100"/>
        <w:ind w:left="340"/>
        <w:jc w:val="both"/>
      </w:pPr>
      <w:r>
        <w:t>6.10.3. Переказ в іноземній валюті здійснюється з віднесенням усіх банківських комісій, у тому числі комісій банків-посередників, на рахунок Клієнта (умов</w:t>
      </w:r>
      <w:r>
        <w:t>а «OUR»). Застосовується пункт 6.7 цього договору: обов'язок Клієнта вважається виконаним у момент зарахування повної суми на рахунок Товариства, тому суму переказу Клієнт визначає з урахуванням таких комісій.</w:t>
      </w:r>
    </w:p>
    <w:p w14:paraId="16115FA3" w14:textId="77777777" w:rsidR="00CD4141" w:rsidRDefault="006E7FEC">
      <w:pPr>
        <w:spacing w:after="100"/>
        <w:ind w:left="340"/>
        <w:jc w:val="both"/>
      </w:pPr>
      <w:r>
        <w:t>6.10.4. У призначенні платежу в іноземній валюті зазначаються англійською мовою опис оплачуваних послуг, номер рахунку (інвойсу) або договору та його дата за зразком: «</w:t>
      </w:r>
      <w:proofErr w:type="spellStart"/>
      <w:r>
        <w:t>Payment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... </w:t>
      </w:r>
      <w:proofErr w:type="spellStart"/>
      <w:r>
        <w:t>by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invoice</w:t>
      </w:r>
      <w:proofErr w:type="spellEnd"/>
      <w:r>
        <w:t>/</w:t>
      </w:r>
      <w:proofErr w:type="spellStart"/>
      <w:r>
        <w:t>contract</w:t>
      </w:r>
      <w:proofErr w:type="spellEnd"/>
      <w:r>
        <w:t xml:space="preserve"> </w:t>
      </w:r>
      <w:proofErr w:type="spellStart"/>
      <w:r>
        <w:t>No</w:t>
      </w:r>
      <w:proofErr w:type="spellEnd"/>
      <w:r>
        <w:t xml:space="preserve"> ... </w:t>
      </w:r>
      <w:proofErr w:type="spellStart"/>
      <w:r>
        <w:t>dd</w:t>
      </w:r>
      <w:proofErr w:type="spellEnd"/>
      <w:r>
        <w:t xml:space="preserve"> ...». Вимога пункту 6.10.1 щодо зазнач</w:t>
      </w:r>
      <w:r>
        <w:t>ення ідентифікатора облікового запису зберігається.</w:t>
      </w:r>
    </w:p>
    <w:p w14:paraId="338EB78C" w14:textId="77777777" w:rsidR="00CD4141" w:rsidRDefault="006E7FEC">
      <w:pPr>
        <w:spacing w:after="100"/>
        <w:ind w:left="340"/>
        <w:jc w:val="both"/>
      </w:pPr>
      <w:r>
        <w:t>7. Наслідки несплати</w:t>
      </w:r>
    </w:p>
    <w:p w14:paraId="05244CB5" w14:textId="77777777" w:rsidR="00CD4141" w:rsidRDefault="006E7FEC">
      <w:pPr>
        <w:spacing w:after="100"/>
        <w:ind w:left="340"/>
        <w:jc w:val="both"/>
      </w:pPr>
      <w:r>
        <w:t>7.1. У разі невнесення депозитного внеску у строк, встановлений пунктом 6.2, або несплати будь-якого іншого рахунку у встановлений строк Товариство надсилає Клієнту письмове нагадуван</w:t>
      </w:r>
      <w:r>
        <w:t>ня і має право зупинити доступ після спливу 5 робочих днів з дати нагадування.</w:t>
      </w:r>
    </w:p>
    <w:p w14:paraId="5C9F5CDF" w14:textId="77777777" w:rsidR="00CD4141" w:rsidRDefault="006E7FEC">
      <w:pPr>
        <w:spacing w:after="100"/>
        <w:ind w:left="340"/>
        <w:jc w:val="both"/>
      </w:pPr>
      <w:r>
        <w:t>7.2. Доступ зупиняється до повного погашення заборгованості або до укладення письмової домовленості про порядок її погашення (реструктуризацію). Зупинення доступу не припиняє об</w:t>
      </w:r>
      <w:r>
        <w:t>ов’язку сплатити заборгованість.</w:t>
      </w:r>
    </w:p>
    <w:p w14:paraId="68BABBCA" w14:textId="77777777" w:rsidR="00CD4141" w:rsidRDefault="006E7FEC">
      <w:pPr>
        <w:spacing w:after="100"/>
        <w:ind w:left="340"/>
        <w:jc w:val="both"/>
      </w:pPr>
      <w:r>
        <w:lastRenderedPageBreak/>
        <w:t>7.3. За відсутності оплати і письмової домовленості про погашення протягом 30 календарних днів з дати зупинення Товариство має право припинити цей договір щодо відповідного Клієнта в односторонньому порядку.</w:t>
      </w:r>
    </w:p>
    <w:p w14:paraId="5EC319FC" w14:textId="77777777" w:rsidR="00CD4141" w:rsidRDefault="006E7FEC">
      <w:pPr>
        <w:spacing w:after="100"/>
        <w:ind w:left="340"/>
        <w:jc w:val="both"/>
      </w:pPr>
      <w:r>
        <w:t xml:space="preserve">7.4. Зупинення </w:t>
      </w:r>
      <w:r>
        <w:t>або припинення доступу за цим розділом не є порушенням зобов’язань Товариства і не створює у Клієнта права на відшкодування.</w:t>
      </w:r>
    </w:p>
    <w:p w14:paraId="7DC8BE12" w14:textId="77777777" w:rsidR="00CD4141" w:rsidRDefault="006E7FEC">
      <w:pPr>
        <w:spacing w:after="100"/>
        <w:ind w:left="340"/>
        <w:jc w:val="both"/>
      </w:pPr>
      <w:r>
        <w:t>7.5. На суму заборгованості нараховуються проценти річних у розмірі, встановленому статтею 625 Цивільного кодексу України, з дня, н</w:t>
      </w:r>
      <w:r>
        <w:t>аступного за останнім днем строку оплати, до дня фактичного погашення. Щодо заборгованості, вираженої у гривні, додатково нараховуються інфляційні втрати за той самий період.</w:t>
      </w:r>
    </w:p>
    <w:p w14:paraId="1930BD77" w14:textId="77777777" w:rsidR="00CD4141" w:rsidRDefault="006E7FEC">
      <w:pPr>
        <w:spacing w:after="100"/>
        <w:ind w:left="340"/>
        <w:jc w:val="both"/>
      </w:pPr>
      <w:r>
        <w:t>7.6. Зупинення або припинення доступу не припиняє нарахування процентів і не з</w:t>
      </w:r>
      <w:r>
        <w:t>вільняє Клієнта від обов’язку сплатити заборгованість. Припинення цього договору за пунктом 7.3 також не припиняє заборгованості та нарахування процентів на неї.</w:t>
      </w:r>
    </w:p>
    <w:p w14:paraId="7DE13AB2" w14:textId="77777777" w:rsidR="00CD4141" w:rsidRDefault="006E7FEC">
      <w:pPr>
        <w:spacing w:after="100"/>
        <w:ind w:left="340"/>
        <w:jc w:val="both"/>
      </w:pPr>
      <w:r>
        <w:t xml:space="preserve">7.7. Доступ відновлюється після повного погашення заборгованості разом з процентами або після </w:t>
      </w:r>
      <w:r>
        <w:t>укладення письмової домовленості про порядок її погашення (реструктуризацію) — за умови дотримання Клієнтом її умов. У разі порушення умов реструктуризації доступ зупиняється повторно, а строк, встановлений пунктом 7.3, обчислюється заново.</w:t>
      </w:r>
    </w:p>
    <w:p w14:paraId="4495AEE8" w14:textId="77777777" w:rsidR="00CD4141" w:rsidRDefault="006E7FEC">
      <w:pPr>
        <w:spacing w:after="100"/>
        <w:ind w:left="340"/>
        <w:jc w:val="both"/>
      </w:pPr>
      <w:r>
        <w:t>8. Тестовий пер</w:t>
      </w:r>
      <w:r>
        <w:t>іод</w:t>
      </w:r>
    </w:p>
    <w:p w14:paraId="3D63D804" w14:textId="77777777" w:rsidR="00CD4141" w:rsidRDefault="006E7FEC">
      <w:pPr>
        <w:spacing w:after="100"/>
        <w:ind w:left="340"/>
        <w:jc w:val="both"/>
      </w:pPr>
      <w:r>
        <w:t>8.1. Календарний місяць, у якому вперше активовано доступ, є безоплатним: до останнього дня цього календарного місяця включно плата не нараховується. Безоплатний місяць надається виключно особам, які вперше одержують доступ до Сервісів після 01 вересня</w:t>
      </w:r>
      <w:r>
        <w:t xml:space="preserve"> 2026 року.</w:t>
      </w:r>
    </w:p>
    <w:p w14:paraId="3A62F436" w14:textId="77777777" w:rsidR="00CD4141" w:rsidRDefault="006E7FEC">
      <w:pPr>
        <w:spacing w:after="100"/>
        <w:ind w:left="340"/>
        <w:jc w:val="both"/>
      </w:pPr>
      <w:r>
        <w:t>8.2. Не пізніше ніж за 5 календарних днів до завершення безоплатного місяця Товариство повідомляє Клієнта про його завершення, про застосовний тариф і про дату першого списання.</w:t>
      </w:r>
    </w:p>
    <w:p w14:paraId="013F7E88" w14:textId="77777777" w:rsidR="00CD4141" w:rsidRDefault="006E7FEC">
      <w:pPr>
        <w:spacing w:after="100"/>
        <w:ind w:left="340"/>
        <w:jc w:val="both"/>
      </w:pPr>
      <w:r>
        <w:t>8.3. З першого числа наступного календарного місяця доступ нада</w:t>
      </w:r>
      <w:r>
        <w:t>ється на платній основі за повний календарний місяць. Клієнт, який не бажає переходити на платну основу, повідомляє про це Товариство або не здійснює оплати; у такому разі доступ припиняється з першого числа наступного календарного місяця, і плата не нарах</w:t>
      </w:r>
      <w:r>
        <w:t>овується.</w:t>
      </w:r>
    </w:p>
    <w:p w14:paraId="7BE5E2BF" w14:textId="77777777" w:rsidR="00CD4141" w:rsidRDefault="006E7FEC">
      <w:pPr>
        <w:spacing w:after="100"/>
        <w:ind w:left="340"/>
        <w:jc w:val="both"/>
      </w:pPr>
      <w:r>
        <w:t>8.4. Безоплатний місяць надається одній особі один раз. Товариство має право відмовити в його наданні без пояснення причин.</w:t>
      </w:r>
    </w:p>
    <w:p w14:paraId="3D38B432" w14:textId="77777777" w:rsidR="00CD4141" w:rsidRDefault="006E7FEC">
      <w:pPr>
        <w:spacing w:after="100"/>
        <w:ind w:left="340"/>
        <w:jc w:val="both"/>
      </w:pPr>
      <w:r>
        <w:t>8.5. Особи, які користувалися Сервісами до 01 вересня 2026 року, права на безоплатний календарний місяць не мають. Для так</w:t>
      </w:r>
      <w:r>
        <w:t>их осіб доступ надається на платній основі починаючи з 01 вересня 2026 року; плата за позиціями з місячною ставкою нараховується за правилом пункту 4.7 Тарифів.</w:t>
      </w:r>
    </w:p>
    <w:p w14:paraId="4365BC74" w14:textId="77777777" w:rsidR="00CD4141" w:rsidRDefault="006E7FEC">
      <w:pPr>
        <w:spacing w:after="100"/>
        <w:ind w:left="340"/>
        <w:jc w:val="both"/>
      </w:pPr>
      <w:r>
        <w:t>9. Обсяг доступу і обмеження використання</w:t>
      </w:r>
    </w:p>
    <w:p w14:paraId="30FB8343" w14:textId="77777777" w:rsidR="00CD4141" w:rsidRDefault="006E7FEC">
      <w:pPr>
        <w:spacing w:after="100"/>
        <w:ind w:left="340"/>
        <w:jc w:val="both"/>
      </w:pPr>
      <w:r>
        <w:t>9.1. Товариство надає Клієнту доступ до даних і фу</w:t>
      </w:r>
      <w:r>
        <w:t>нкціоналу як до сервісу. Обробка здійснюється на інфраструктурі, що не перебуває під контролем Клієнта.</w:t>
      </w:r>
    </w:p>
    <w:p w14:paraId="3BE76201" w14:textId="77777777" w:rsidR="00CD4141" w:rsidRDefault="006E7FEC">
      <w:pPr>
        <w:spacing w:after="100"/>
        <w:ind w:left="340"/>
        <w:jc w:val="both"/>
      </w:pPr>
      <w:r>
        <w:t>9.2. Товариство не передає Клієнту і не надає доступу до вихідного коду, алгоритмів, моделей обробки даних, технічної архітектури, конфігурацій і ключів</w:t>
      </w:r>
      <w:r>
        <w:t xml:space="preserve"> доступу, а також до технічної документації, що розкриває внутрішню будову Сервісів. Надання специфікацій програмних інтерфейсів, необхідних для підключення, переданням технології не є.</w:t>
      </w:r>
    </w:p>
    <w:p w14:paraId="36A790D6" w14:textId="77777777" w:rsidR="00CD4141" w:rsidRDefault="006E7FEC">
      <w:pPr>
        <w:spacing w:after="100"/>
        <w:ind w:left="340"/>
        <w:jc w:val="both"/>
      </w:pPr>
      <w:r>
        <w:t>9.3. Товариство не здійснює розгортання компонентів Сервісів в інфраст</w:t>
      </w:r>
      <w:r>
        <w:t>руктурі Клієнта і не надає прав на їх самостійне використання поза межами Сервісів.</w:t>
      </w:r>
    </w:p>
    <w:p w14:paraId="556C3EBA" w14:textId="77777777" w:rsidR="00CD4141" w:rsidRDefault="006E7FEC">
      <w:pPr>
        <w:spacing w:after="100"/>
        <w:ind w:left="340"/>
        <w:jc w:val="both"/>
      </w:pPr>
      <w:r>
        <w:t>9.4. Звернення Клієнта до Сервісів з його власних програмних або інформаційно-аналітичних систем і використання одержаних відомостей у власних процесах є допустимими.</w:t>
      </w:r>
    </w:p>
    <w:p w14:paraId="34AF4F5F" w14:textId="77777777" w:rsidR="00CD4141" w:rsidRDefault="006E7FEC">
      <w:pPr>
        <w:spacing w:after="100"/>
        <w:ind w:left="340"/>
        <w:jc w:val="both"/>
      </w:pPr>
      <w:r>
        <w:t>9.5. Клієнт не має права надавати третім особам доступ до Сервісів під своїми обліковими даними, перепродавати доступ або надавати його як власну послугу без письмової згоди Товариства.</w:t>
      </w:r>
    </w:p>
    <w:p w14:paraId="34AF4F5F" w14:textId="77777777" w:rsidR="00CD4141" w:rsidRDefault="006E7FEC">
      <w:pPr>
        <w:spacing w:after="100"/>
        <w:ind w:left="340"/>
        <w:jc w:val="both"/>
      </w:pPr>
      <w:r>
        <w:t xml:space="preserve">9.5.1. Дії, вчинені з використанням ключа доступу Клієнта, вважаються діями Клієнта. Клієнт невідкладно письмово повідомляє Товариство про втрату ключа доступу, його розголошення або про підозру щодо неправомірного використання. Товариство невідкладно блокує відповідний ключ з моменту одержання такого повідомлення; дії, вчинені після блокування, діями Клієнта не вважаються.</w:t>
      </w:r>
    </w:p>
    <w:p w14:paraId="4484B545" w14:textId="77777777" w:rsidR="00CD4141" w:rsidRDefault="006E7FEC">
      <w:pPr>
        <w:spacing w:after="100"/>
        <w:ind w:left="340"/>
        <w:jc w:val="both"/>
      </w:pPr>
      <w:r>
        <w:t>9.6. Клієнт не має права вживати заходів для обходу технічних обмежень</w:t>
      </w:r>
      <w:r>
        <w:t xml:space="preserve"> Сервісів, автоматизованого масового вивантаження понад обсяг, передбачений Тарифами, або відтворення Сервісів.</w:t>
      </w:r>
    </w:p>
    <w:p w14:paraId="322AF607" w14:textId="77777777" w:rsidR="00CD4141" w:rsidRDefault="006E7FEC">
      <w:pPr>
        <w:spacing w:after="100"/>
        <w:ind w:left="340"/>
        <w:jc w:val="both"/>
      </w:pPr>
      <w:r>
        <w:lastRenderedPageBreak/>
        <w:t xml:space="preserve">9.7. </w:t>
      </w:r>
      <w:proofErr w:type="spellStart"/>
      <w:r>
        <w:t>Вебсервіс</w:t>
      </w:r>
      <w:proofErr w:type="spellEnd"/>
      <w:r>
        <w:t xml:space="preserve"> go.telezip.net призначений для роботи людини через інтерфейс браузера. Автоматизоване одержання відомостей з </w:t>
      </w:r>
      <w:proofErr w:type="spellStart"/>
      <w:r>
        <w:t>вебсервісу</w:t>
      </w:r>
      <w:proofErr w:type="spellEnd"/>
      <w:r>
        <w:t xml:space="preserve"> — </w:t>
      </w:r>
      <w:proofErr w:type="spellStart"/>
      <w:r>
        <w:t>парсинг</w:t>
      </w:r>
      <w:proofErr w:type="spellEnd"/>
      <w:r>
        <w:t xml:space="preserve">, </w:t>
      </w:r>
      <w:proofErr w:type="spellStart"/>
      <w:r>
        <w:t>скрейпінг</w:t>
      </w:r>
      <w:proofErr w:type="spellEnd"/>
      <w:r>
        <w:t xml:space="preserve">, використання програмних агентів, емуляція дій користувача, звернення до внутрішніх запитів </w:t>
      </w:r>
      <w:proofErr w:type="spellStart"/>
      <w:r>
        <w:t>вебсервісу</w:t>
      </w:r>
      <w:proofErr w:type="spellEnd"/>
      <w:r>
        <w:t xml:space="preserve"> поза його інтерфейсом — забороняється. Для програмного одержання відомостей призначений програмний інтерфейс api.telezip.net.</w:t>
      </w:r>
    </w:p>
    <w:p w14:paraId="352D3BD7" w14:textId="77777777" w:rsidR="00CD4141" w:rsidRDefault="006E7FEC">
      <w:pPr>
        <w:spacing w:after="100"/>
        <w:ind w:left="340"/>
        <w:jc w:val="both"/>
      </w:pPr>
      <w:r>
        <w:t xml:space="preserve">9.7.1. У разі виявлення Товариством ознак автоматизованого одержання відомостей з </w:t>
      </w:r>
      <w:proofErr w:type="spellStart"/>
      <w:r>
        <w:t>вебсервісу</w:t>
      </w:r>
      <w:proofErr w:type="spellEnd"/>
      <w:r>
        <w:t xml:space="preserve"> Товариство на власний розсуд має право: (а) відключити Клієнта від Сервісів без повернення внесеної плати за поточний календарний місяць; (б) виставити Клієнту рах</w:t>
      </w:r>
      <w:r>
        <w:t>унок на вартість відомостей, одержаних таким способом, обчислену за Тарифами для програмного інтерфейсу, включно з абонентською платою за кожен календарний місяць, у якому мало місце таке одержання.</w:t>
      </w:r>
    </w:p>
    <w:p w14:paraId="235D8405" w14:textId="77777777" w:rsidR="00CD4141" w:rsidRDefault="006E7FEC">
      <w:pPr>
        <w:spacing w:after="100"/>
        <w:ind w:left="340"/>
        <w:jc w:val="both"/>
      </w:pPr>
      <w:r>
        <w:t>9.7.2. Обсяг відомостей, одержаних із порушенням пункту 9</w:t>
      </w:r>
      <w:r>
        <w:t xml:space="preserve">.7, визначається Товариством за даними журналів роботи </w:t>
      </w:r>
      <w:proofErr w:type="spellStart"/>
      <w:r>
        <w:t>вебсервісу</w:t>
      </w:r>
      <w:proofErr w:type="spellEnd"/>
      <w:r>
        <w:t>. На запит Клієнта Товариство надає Деталізацію в порядку, встановленому Тарифами.</w:t>
      </w:r>
    </w:p>
    <w:p w14:paraId="559E7048" w14:textId="77777777" w:rsidR="00CD4141" w:rsidRDefault="006E7FEC">
      <w:pPr>
        <w:spacing w:after="100"/>
        <w:ind w:left="340"/>
        <w:jc w:val="both"/>
      </w:pPr>
      <w:r>
        <w:t>10. Характер відомостей і застереження</w:t>
      </w:r>
    </w:p>
    <w:p w14:paraId="3A466A66" w14:textId="77777777" w:rsidR="00CD4141" w:rsidRDefault="006E7FEC">
      <w:pPr>
        <w:spacing w:after="100"/>
        <w:ind w:left="340"/>
        <w:jc w:val="both"/>
      </w:pPr>
      <w:r>
        <w:t xml:space="preserve">10.1. Сервіси надають відомості про наявність відповідного матеріалу </w:t>
      </w:r>
      <w:r>
        <w:t>у відповідному джерелі на відповідну дату. Сервіси не є підтвердженням авторства, достовірності або тлумачення такого матеріалу. Товариство зберігає посилання на першоджерело і дату отримання щодо кожного матеріалу.</w:t>
      </w:r>
    </w:p>
    <w:p w14:paraId="3A6CA8A4" w14:textId="77777777" w:rsidR="00CD4141" w:rsidRDefault="006E7FEC">
      <w:pPr>
        <w:spacing w:after="100"/>
        <w:ind w:left="340"/>
        <w:jc w:val="both"/>
      </w:pPr>
      <w:r>
        <w:t>10.2. Клієнт самостійно оцінює придатніс</w:t>
      </w:r>
      <w:r>
        <w:t>ть одержаних відомостей для своїх цілей і самостійно несе відповідальність за рішення, ухвалені на їх підставі.</w:t>
      </w:r>
    </w:p>
    <w:p w14:paraId="758E7065" w14:textId="77777777" w:rsidR="00CD4141" w:rsidRDefault="006E7FEC">
      <w:pPr>
        <w:spacing w:after="100"/>
        <w:ind w:left="340"/>
        <w:jc w:val="both"/>
      </w:pPr>
      <w:r>
        <w:t xml:space="preserve">10.3. Товариство не гарантує безперервності роботи Сервісів і має право проводити планові технічні роботи, повідомивши про це не пізніше ніж за </w:t>
      </w:r>
      <w:r>
        <w:t>24 години.</w:t>
      </w:r>
    </w:p>
    <w:p w14:paraId="747AC434" w14:textId="77777777" w:rsidR="00CD4141" w:rsidRDefault="006E7FEC">
      <w:pPr>
        <w:spacing w:after="100"/>
        <w:ind w:left="340"/>
        <w:jc w:val="both"/>
      </w:pPr>
      <w:r>
        <w:t>10.4. Відповідальність Товариства за цим договором обмежується розміром плати, сплаченої Клієнтом за розрахунковий період, у якому виникла підстава відповідальності. Це обмеження не застосовується до випадків умислу Товариства, а щодо Клієнтів —</w:t>
      </w:r>
      <w:r>
        <w:t xml:space="preserve"> фізичних осіб — у частині, в якій його застосування суперечить законодавству про захист прав споживачів.</w:t>
      </w:r>
    </w:p>
    <w:p w14:paraId="24C6064A" w14:textId="77777777" w:rsidR="00CD4141" w:rsidRDefault="006E7FEC">
      <w:pPr>
        <w:spacing w:after="100"/>
        <w:ind w:left="340"/>
        <w:jc w:val="both"/>
      </w:pPr>
      <w:r>
        <w:t>11. Персональні дані</w:t>
      </w:r>
    </w:p>
    <w:p w14:paraId="5BEC010D" w14:textId="77777777" w:rsidR="00CD4141" w:rsidRDefault="006E7FEC">
      <w:pPr>
        <w:spacing w:after="100"/>
        <w:ind w:left="340"/>
        <w:jc w:val="both"/>
      </w:pPr>
      <w:r>
        <w:t>11.1. Товариство є володільцем (контролером) персональних даних Клієнта, його представників і осіб, які звертаються до Товариства</w:t>
      </w:r>
      <w:r>
        <w:t xml:space="preserve">. Порядок їх обробки визначено Політикою обробки персональних даних і Повідомленням про </w:t>
      </w:r>
      <w:proofErr w:type="spellStart"/>
      <w:r>
        <w:t>приватність</w:t>
      </w:r>
      <w:proofErr w:type="spellEnd"/>
      <w:r>
        <w:t xml:space="preserve"> Товариства.</w:t>
      </w:r>
    </w:p>
    <w:p w14:paraId="07F12418" w14:textId="77777777" w:rsidR="00CD4141" w:rsidRDefault="006E7FEC">
      <w:pPr>
        <w:spacing w:after="100"/>
        <w:ind w:left="340"/>
        <w:jc w:val="both"/>
      </w:pPr>
      <w:r>
        <w:t>11.2. Товариство не здійснює збирання, накопичення та іншої обробки персональних даних, що містяться у вмісті інформаційних масивів, доступ до я</w:t>
      </w:r>
      <w:r>
        <w:t>ких воно надає, і не має технічної можливості доступу до такого вмісту. Володільцем таких даних є особа, яка фактично здійснює їх збирання.</w:t>
      </w:r>
    </w:p>
    <w:p w14:paraId="4902746D" w14:textId="77777777" w:rsidR="00CD4141" w:rsidRDefault="006E7FEC">
      <w:pPr>
        <w:spacing w:after="100"/>
        <w:ind w:left="340"/>
        <w:jc w:val="both"/>
      </w:pPr>
      <w:r>
        <w:t>11.3. Звернення, що стосуються персональних даних, зазначених у пункті 11.2, розгляду Товариством не підлягають; Тов</w:t>
      </w:r>
      <w:r>
        <w:t>ариство повідомляє заявника про те, що звернення надіслано не за призначенням.</w:t>
      </w:r>
    </w:p>
    <w:p w14:paraId="7E394CEA" w14:textId="77777777" w:rsidR="00CD4141" w:rsidRDefault="006E7FEC">
      <w:pPr>
        <w:spacing w:after="100"/>
        <w:ind w:left="340"/>
        <w:jc w:val="both"/>
      </w:pPr>
      <w:r>
        <w:t>11.4. Кожна Сторона є самостійним володільцем персональних даних щодо обробки, яку вона здійснює. Клієнт самостійно визначає мету і правову підставу подальшого використання одер</w:t>
      </w:r>
      <w:r>
        <w:t>жаних через Сервіси відомостей, забезпечує дотримання законодавства про захист персональних даних щодо такого використання і несе за це відповідальність. Сторони не є спільними володільцями персональних даних.</w:t>
      </w:r>
    </w:p>
    <w:p w14:paraId="7748AC9C" w14:textId="77777777" w:rsidR="00CD4141" w:rsidRDefault="006E7FEC">
      <w:pPr>
        <w:spacing w:after="100"/>
        <w:ind w:left="340"/>
        <w:jc w:val="both"/>
      </w:pPr>
      <w:r>
        <w:t>11.5. Щодо персональних даних осіб, які перебу</w:t>
      </w:r>
      <w:r>
        <w:t>вають під захистом права Європейського Союзу, Сторони застосовують стандартні договірні положення або інший механізм, передбачений главою V Загального регламенту про захист даних.</w:t>
      </w:r>
    </w:p>
    <w:p w14:paraId="3A12C366" w14:textId="77777777" w:rsidR="00CD4141" w:rsidRDefault="006E7FEC">
      <w:pPr>
        <w:spacing w:after="100"/>
        <w:ind w:left="340"/>
        <w:jc w:val="both"/>
      </w:pPr>
      <w:r>
        <w:t>11.6. Сторони невідкладно інформують одна одну про звернення суб’єктів персо</w:t>
      </w:r>
      <w:r>
        <w:t>нальних даних і запити регуляторних органів, що стосуються відомостей, одержаних через Сервіси.</w:t>
      </w:r>
    </w:p>
    <w:p w14:paraId="7CDEFB17" w14:textId="77777777" w:rsidR="00CD4141" w:rsidRDefault="006E7FEC">
      <w:pPr>
        <w:spacing w:after="100"/>
        <w:ind w:left="340"/>
        <w:jc w:val="both"/>
      </w:pPr>
      <w:r>
        <w:t xml:space="preserve">12. Конфіденційність і </w:t>
      </w:r>
      <w:proofErr w:type="spellStart"/>
      <w:r>
        <w:t>непублічність</w:t>
      </w:r>
      <w:proofErr w:type="spellEnd"/>
    </w:p>
    <w:p w14:paraId="115395CC" w14:textId="77777777" w:rsidR="00CD4141" w:rsidRDefault="006E7FEC">
      <w:pPr>
        <w:spacing w:after="100"/>
        <w:ind w:left="340"/>
        <w:jc w:val="both"/>
      </w:pPr>
      <w:r>
        <w:t xml:space="preserve">12.1. Товариство не розкриває третім особам відомостей про особу Клієнта, зміст його запитів і обсяг спожитих послуг, крім </w:t>
      </w:r>
      <w:r>
        <w:t>випадків, прямо передбачених законом або цим договором.</w:t>
      </w:r>
    </w:p>
    <w:p w14:paraId="4EA67113" w14:textId="77777777" w:rsidR="00CD4141" w:rsidRDefault="006E7FEC">
      <w:pPr>
        <w:spacing w:after="100"/>
        <w:ind w:left="340"/>
        <w:jc w:val="both"/>
      </w:pPr>
      <w:r>
        <w:lastRenderedPageBreak/>
        <w:t xml:space="preserve">12.2. Відомості, що надаються Товариством </w:t>
      </w:r>
      <w:proofErr w:type="spellStart"/>
      <w:r>
        <w:t>правоволодільцям</w:t>
      </w:r>
      <w:proofErr w:type="spellEnd"/>
      <w:r>
        <w:t xml:space="preserve"> об’єктів інтелектуальної власності, які використовуються у Сервісах, обмежуються знеособленими і агрегованими показниками. Для налаштування д</w:t>
      </w:r>
      <w:r>
        <w:t xml:space="preserve">оступу </w:t>
      </w:r>
      <w:proofErr w:type="spellStart"/>
      <w:r>
        <w:t>правоволодільцям</w:t>
      </w:r>
      <w:proofErr w:type="spellEnd"/>
      <w:r>
        <w:t xml:space="preserve"> передаються технічний ідентифікатор і найменування Клієнта без персональних даних його представників.</w:t>
      </w:r>
    </w:p>
    <w:p w14:paraId="624CC80E" w14:textId="77777777" w:rsidR="00CD4141" w:rsidRDefault="006E7FEC">
      <w:pPr>
        <w:spacing w:after="100"/>
        <w:ind w:left="340"/>
        <w:jc w:val="both"/>
      </w:pPr>
      <w:r>
        <w:t>12.3. Клієнт зберігає у таємниці одержані ним технічні відомості про Сервіси, у тому числі ключі доступу, і невідкладно повідомляє</w:t>
      </w:r>
      <w:r>
        <w:t xml:space="preserve"> Товариство про їх компрометацію.</w:t>
      </w:r>
    </w:p>
    <w:p w14:paraId="36A3BF57" w14:textId="77777777" w:rsidR="00CD4141" w:rsidRDefault="006E7FEC">
      <w:pPr>
        <w:spacing w:after="100"/>
        <w:ind w:left="340"/>
        <w:jc w:val="both"/>
      </w:pPr>
      <w:r>
        <w:t>13. Особливості для Клієнтів — фізичних осіб</w:t>
      </w:r>
    </w:p>
    <w:p w14:paraId="42F048EB" w14:textId="77777777" w:rsidR="00CD4141" w:rsidRDefault="006E7FEC">
      <w:pPr>
        <w:spacing w:after="100"/>
        <w:ind w:left="340"/>
        <w:jc w:val="both"/>
      </w:pPr>
      <w:r>
        <w:t xml:space="preserve">13.1. Положення цього розділу застосовуються до Клієнтів — фізичних осіб, які набувають доступ до </w:t>
      </w:r>
      <w:proofErr w:type="spellStart"/>
      <w:r>
        <w:t>вебсервісу</w:t>
      </w:r>
      <w:proofErr w:type="spellEnd"/>
      <w:r>
        <w:t xml:space="preserve"> go.telezip.net не у зв’язку з підприємницькою або професійною діяльн</w:t>
      </w:r>
      <w:r>
        <w:t>істю.</w:t>
      </w:r>
    </w:p>
    <w:p w14:paraId="172A30D2" w14:textId="77777777" w:rsidR="00CD4141" w:rsidRDefault="006E7FEC">
      <w:pPr>
        <w:spacing w:after="100"/>
        <w:ind w:left="340"/>
        <w:jc w:val="both"/>
      </w:pPr>
      <w:r>
        <w:t>13.2. Такий Клієнт має право відмовитися від договору протягом 14 календарних днів з дати його укладення без пояснення причин, крім випадку, передбаченого пунктом 13.3.</w:t>
      </w:r>
    </w:p>
    <w:p w14:paraId="489FACC6" w14:textId="77777777" w:rsidR="00CD4141" w:rsidRDefault="006E7FEC">
      <w:pPr>
        <w:spacing w:after="100"/>
        <w:ind w:left="340"/>
        <w:jc w:val="both"/>
      </w:pPr>
      <w:r>
        <w:t>13.3. Якщо Клієнт прямо надав згоду на початок надання послуг до спливу строку, з</w:t>
      </w:r>
      <w:r>
        <w:t>азначеного в пункті 13.2, і підтвердив, що усвідомлює втрату права на відмову після повного надання послуги, право на відмову припиняється з моменту надання доступу. Згода і підтвердження надаються Клієнтом окремими позначками у заявці на одержання доступу</w:t>
      </w:r>
      <w:r>
        <w:t>; Товариство зберігає заявку і запис про дату і час її одержання.</w:t>
      </w:r>
    </w:p>
    <w:p w14:paraId="30B40285" w14:textId="77777777" w:rsidR="00CD4141" w:rsidRDefault="006E7FEC">
      <w:pPr>
        <w:spacing w:after="100"/>
        <w:ind w:left="340"/>
        <w:jc w:val="both"/>
      </w:pPr>
      <w:r>
        <w:t>13.4. Плата, внесена за поточний календарний місяць, поверненню не підлягає, оскільки доступ надається у повному обсязі з першого дня місяця. Клієнт має право в будь-який час припинити подал</w:t>
      </w:r>
      <w:r>
        <w:t>ьше нарахування плати, відмовившись від наступного розрахункового періоду до його початку.</w:t>
      </w:r>
    </w:p>
    <w:p w14:paraId="04D172F3" w14:textId="77777777" w:rsidR="00CD4141" w:rsidRDefault="006E7FEC">
      <w:pPr>
        <w:spacing w:after="100"/>
        <w:ind w:left="340"/>
        <w:jc w:val="both"/>
      </w:pPr>
      <w:r>
        <w:t>13.5. Зміна Тарифів щодо Клієнтів, зазначених у пункті 13.1, застосовується з першого числа календарного місяця за умови, що Товариство повідомило Клієнта не пізніше</w:t>
      </w:r>
      <w:r>
        <w:t xml:space="preserve"> ніж за 7 календарних днів до цієї дати, і що Клієнт не скористався правом припинити договір до початку такого місяця.</w:t>
      </w:r>
    </w:p>
    <w:p w14:paraId="72338474" w14:textId="77777777" w:rsidR="00CD4141" w:rsidRDefault="006E7FEC">
      <w:pPr>
        <w:spacing w:after="100"/>
        <w:ind w:left="340"/>
        <w:jc w:val="both"/>
      </w:pPr>
      <w:r>
        <w:t>14. Строк, зміна умов, припинення</w:t>
      </w:r>
    </w:p>
    <w:p w14:paraId="3D6D4E7A" w14:textId="77777777" w:rsidR="00CD4141" w:rsidRDefault="006E7FEC">
      <w:pPr>
        <w:spacing w:after="100"/>
        <w:ind w:left="340"/>
        <w:jc w:val="both"/>
      </w:pPr>
      <w:r>
        <w:t>14.1. Договір діє з дати укладення і до припинення в порядку, встановленому цим розділом.</w:t>
      </w:r>
    </w:p>
    <w:p w14:paraId="25686D5F" w14:textId="77777777" w:rsidR="00CD4141" w:rsidRDefault="006E7FEC">
      <w:pPr>
        <w:spacing w:after="100"/>
        <w:ind w:left="340"/>
        <w:jc w:val="both"/>
      </w:pPr>
      <w:r>
        <w:t xml:space="preserve">14.2. Товариство має право на власний розсуд змінювати цей договір і Тарифи. Зміни набирають чинності з першого числа календарного місяця, наступного за місяцем розміщення нової редакції на вебсторінці Товариства.</w:t>
      </w:r>
    </w:p>
    <w:p w14:paraId="25686D5F" w14:textId="77777777" w:rsidR="00CD4141" w:rsidRDefault="006E7FEC">
      <w:pPr>
        <w:spacing w:after="100"/>
        <w:ind w:left="340"/>
        <w:jc w:val="both"/>
      </w:pPr>
      <w:r>
        <w:t xml:space="preserve">14.2.1. Чинною редакцією цього договору і Тарифів є редакція, розміщена на вебсторінці Товариства. Редакція, розміщена пізніше, має перевагу над будь-якою попередньою редакцією незалежно від того, у який спосіб попередня редакція була одержана Клієнтом. Клієнт самостійно стежить за оновленнями, розміщеними на вебсторінці Товариства.</w:t>
      </w:r>
    </w:p>
    <w:p w14:paraId="25686D5F" w14:textId="77777777" w:rsidR="00CD4141" w:rsidRDefault="006E7FEC">
      <w:pPr>
        <w:spacing w:after="100"/>
        <w:ind w:left="340"/>
        <w:jc w:val="both"/>
      </w:pPr>
      <w:r>
        <w:t xml:space="preserve">14.2.2. Товариство має право, але не зобов’язане, додатково повідомити Клієнта про розміщення нової редакції на адресу електронної пошти, зазначену Клієнтом у заявці на одержання доступу. Ненадсилання такого повідомлення не впливає на чинність нової редакції. Це правило не застосовується до Клієнтів, зазначених у пункті 13.1 цього договору, — щодо них діє пункт 13.5.</w:t>
      </w:r>
    </w:p>
    <w:p w14:paraId="25686D5F" w14:textId="77777777" w:rsidR="00CD4141" w:rsidRDefault="006E7FEC">
      <w:pPr>
        <w:spacing w:after="100"/>
        <w:ind w:left="340"/>
        <w:jc w:val="both"/>
      </w:pPr>
      <w:r>
        <w:t xml:space="preserve">14.2.3. Нова редакція не змінює прав і обов’язків Сторін, що виникли до набрання нею чинності, зокрема вартості обсягу, спожитого до цієї дати, і сум, нарахованих за попередні розрахункові періоди. Нова редакція не застосовується до договорів, укладених у порядку розділу 3 цього договору, якщо такими договорами встановлено інше.</w:t>
      </w:r>
    </w:p>
    <w:p w14:paraId="25686D5F" w14:textId="77777777" w:rsidR="00CD4141" w:rsidRDefault="006E7FEC">
      <w:pPr>
        <w:spacing w:after="100"/>
        <w:ind w:left="340"/>
        <w:jc w:val="both"/>
      </w:pPr>
      <w:r>
        <w:t xml:space="preserve">14.2.4. Чинні редакції розміщуються за такими постійними адресами: цей договір — https://telezip.net/doc/TeleZip_TOV_Agreement_Connection.docx; Тарифи (Додаток 1) — https://telezip.net/doc/TeleZip_TOV_Tariffs.docx; типова форма договору постачання — https://telezip.net/doc/TeleZip_TOV_Agreement_Supply.docx. За цими адресами розміщується та редакція, яка є чинною на момент звернення.</w:t>
      </w:r>
    </w:p>
    <w:p w14:paraId="25686D5F" w14:textId="77777777" w:rsidR="00CD4141" w:rsidRDefault="006E7FEC">
      <w:pPr>
        <w:spacing w:after="100"/>
        <w:ind w:left="340"/>
        <w:jc w:val="both"/>
      </w:pPr>
      <w:r>
        <w:t xml:space="preserve">14.2.5. Редакція, що втратила чинність, зберігається за тією самою адресою з додаванням до імені файлу дати набрання нею чинності у форматі РРРР-ММ-ДД, наприклад https://telezip.net/doc/TeleZip_TOV_Agreement_Connection-2026-09-01.docx. Клієнт має право звернутися до архівної редакції в будь-який час, зокрема для цілей пунктів 3.5.1 і 14.2.3.</w:t>
      </w:r>
    </w:p>
    <w:p w14:paraId="25686D5F" w14:textId="77777777" w:rsidR="00CD4141" w:rsidRDefault="006E7FEC">
      <w:pPr>
        <w:spacing w:after="100"/>
        <w:ind w:left="340"/>
        <w:jc w:val="both"/>
      </w:pPr>
      <w:r>
        <w:t xml:space="preserve">14.2.6. Редакції англійською мовою розміщуються за адресами: https://telezip.net/doc/TeleZip_LLC_Agreement_Connection.docx; https://telezip.net/doc/TeleZip_LLC_Tariffs.docx; https://telezip.net/doc/TeleZip_LLC_Agreement_Supply.docx. Редакції іншими мовами, ніж українська, наводяться для зручності Клієнта; у разі розбіжності між текстами переважає редакція українською мовою.</w:t>
      </w:r>
    </w:p>
    <w:p w14:paraId="3238A131" w14:textId="77777777" w:rsidR="00CD4141" w:rsidRDefault="006E7FEC">
      <w:pPr>
        <w:spacing w:after="100"/>
        <w:ind w:left="340"/>
        <w:jc w:val="both"/>
      </w:pPr>
      <w:r>
        <w:t xml:space="preserve">14.3. Якщо Клієнт не погоджується зі змінами, він має право припинити договір з дати розміщення нової редакції на вебсторінці Товариства і до набрання змінами чинності. Продовження використання Сервісів після набрання змінами чинності означає приєднання до нової редакції, крім Клієнтів, зазначених у пункті 13.1, щодо яких діє пункт 13.5.</w:t>
      </w:r>
    </w:p>
    <w:p w14:paraId="418C99CF" w14:textId="77777777" w:rsidR="00CD4141" w:rsidRDefault="006E7FEC">
      <w:pPr>
        <w:spacing w:after="100"/>
        <w:ind w:left="340"/>
        <w:jc w:val="both"/>
      </w:pPr>
      <w:r>
        <w:t>14.4. Клієнт має право припинити договір у будь-який час, повідомивши Товариство і сплативши заборгованість за фактично спожитий обсяг.</w:t>
      </w:r>
    </w:p>
    <w:p w14:paraId="49F57F34" w14:textId="77777777" w:rsidR="00CD4141" w:rsidRDefault="006E7FEC">
      <w:pPr>
        <w:spacing w:after="100"/>
        <w:ind w:left="340"/>
        <w:jc w:val="both"/>
      </w:pPr>
      <w:r>
        <w:t>14.5. Товариство має право припинити договір у випадках, передбачених пунктами 5.6 і 7.3, а тако</w:t>
      </w:r>
      <w:r>
        <w:t>ж якщо подальше надання доступу суперечило б законодавству або зобов’язанням Товариства перед третіми особами.</w:t>
      </w:r>
    </w:p>
    <w:p w14:paraId="6A1DC208" w14:textId="77777777" w:rsidR="00CD4141" w:rsidRDefault="006E7FEC">
      <w:pPr>
        <w:spacing w:after="100"/>
        <w:ind w:left="340"/>
        <w:jc w:val="both"/>
      </w:pPr>
      <w:r>
        <w:t>14.6. Припинення договору не звільняє Сторони від виконання зобов’язань, що виникли до припинення.</w:t>
      </w:r>
    </w:p>
    <w:p w14:paraId="12A9AC70" w14:textId="77777777" w:rsidR="00CD4141" w:rsidRDefault="006E7FEC">
      <w:pPr>
        <w:spacing w:after="100"/>
        <w:ind w:left="340"/>
        <w:jc w:val="both"/>
      </w:pPr>
      <w:r>
        <w:t>15. Застосовне право і вирішення спорів</w:t>
      </w:r>
    </w:p>
    <w:p w14:paraId="1248FE03" w14:textId="77777777" w:rsidR="00CD4141" w:rsidRDefault="006E7FEC">
      <w:pPr>
        <w:spacing w:after="100"/>
        <w:ind w:left="340"/>
        <w:jc w:val="both"/>
      </w:pPr>
      <w:r>
        <w:t xml:space="preserve">15.1. </w:t>
      </w:r>
      <w:r>
        <w:t>Цей договір регулюється матеріальним правом України.</w:t>
      </w:r>
    </w:p>
    <w:p w14:paraId="15456AD8" w14:textId="77777777" w:rsidR="00CD4141" w:rsidRDefault="006E7FEC">
      <w:pPr>
        <w:spacing w:after="100"/>
        <w:ind w:left="340"/>
        <w:jc w:val="both"/>
      </w:pPr>
      <w:r>
        <w:t>15.2. Спори вирішуються шляхом переговорів протягом 30 календарних днів з дати письмової претензії. У разі неможливості мирного врегулювання спори за участю Клієнтів-резидентів розглядаються судами Украї</w:t>
      </w:r>
      <w:r>
        <w:t>ни, а спори за участю Клієнтів-нерезидентів передаються на остаточне вирішення до Міжнародного комерційного арбітражного суду при Торгово-промисловій палаті України: місце арбітражу — місто Київ, Україна; один арбітр; мова арбітражу — [заповнити].</w:t>
      </w:r>
    </w:p>
    <w:p w14:paraId="2320AB53" w14:textId="77777777" w:rsidR="00CD4141" w:rsidRDefault="006E7FEC">
      <w:pPr>
        <w:spacing w:after="100"/>
        <w:ind w:left="340"/>
        <w:jc w:val="both"/>
      </w:pPr>
      <w:r>
        <w:t>15.3. По</w:t>
      </w:r>
      <w:r>
        <w:t>ложення пункту 15.2 не обмежують права Клієнта — фізичної особи звернутися до суду за місцем свого проживання відповідно до законодавства про захист прав споживачів.</w:t>
      </w:r>
    </w:p>
    <w:p w14:paraId="3759543D" w14:textId="77777777" w:rsidR="00CD4141" w:rsidRDefault="006E7FEC">
      <w:pPr>
        <w:spacing w:after="100"/>
        <w:ind w:left="340"/>
        <w:jc w:val="both"/>
      </w:pPr>
      <w:r>
        <w:t>16. Реквізити і зв’язок</w:t>
      </w:r>
    </w:p>
    <w:p w14:paraId="79016DC4" w14:textId="77777777" w:rsidR="00CD4141" w:rsidRDefault="006E7FEC">
      <w:pPr>
        <w:spacing w:after="100"/>
        <w:ind w:left="340"/>
        <w:jc w:val="both"/>
      </w:pPr>
      <w:r>
        <w:lastRenderedPageBreak/>
        <w:t>16.1. З питань постачання, укладення договорів і рахунків: tov@tel</w:t>
      </w:r>
      <w:r>
        <w:t>ezip.net.</w:t>
      </w:r>
    </w:p>
    <w:p w14:paraId="46DCEE97" w14:textId="77777777" w:rsidR="00CD4141" w:rsidRDefault="006E7FEC">
      <w:pPr>
        <w:spacing w:after="100"/>
        <w:ind w:left="340"/>
        <w:jc w:val="both"/>
      </w:pPr>
      <w:r>
        <w:t>16.2. З питань захисту персональних даних: dpo@telezip.net.</w:t>
      </w:r>
    </w:p>
    <w:p w14:paraId="24B9F066" w14:textId="4FB352CD" w:rsidR="00CD4141" w:rsidRDefault="006E7FEC">
      <w:pPr>
        <w:spacing w:after="100"/>
        <w:ind w:left="340"/>
        <w:jc w:val="both"/>
      </w:pPr>
      <w:r>
        <w:t xml:space="preserve">16.3. Повідомлення вважається одержаним Клієнтом у день надсилання на адресу електронної пошти, зазначену ним у заявці на одержання доступу, і одночасного розміщення на </w:t>
      </w:r>
      <w:proofErr w:type="spellStart"/>
      <w:r>
        <w:t>вебсторінці</w:t>
      </w:r>
      <w:proofErr w:type="spellEnd"/>
      <w:r>
        <w:t xml:space="preserve"> Товариства, або в день надсилання через інші канали зв’язку, погоджені Стор</w:t>
      </w:r>
      <w:r>
        <w:t>онами.</w:t>
      </w:r>
    </w:p>
    <w:p w14:paraId="2D7C73B1" w14:textId="77777777" w:rsidR="006E7FEC" w:rsidRDefault="006E7FEC">
      <w:pPr>
        <w:spacing w:after="100"/>
        <w:ind w:left="340"/>
        <w:jc w:val="both"/>
      </w:pPr>
    </w:p>
    <w:p w14:paraId="0C482EDB" w14:textId="77777777" w:rsidR="00CD4141" w:rsidRDefault="006E7FEC" w:rsidP="006E7FEC">
      <w:pPr>
        <w:spacing w:after="100"/>
        <w:ind w:left="340"/>
      </w:pPr>
      <w:r>
        <w:t>ТОВАРИСТВО З ОБМЕЖЕНОЮ ВІДПОВІДАЛЬНІСТЮ «ТЕЛЕЗІП»</w:t>
      </w:r>
      <w:r>
        <w:br/>
        <w:t>Ідентифікаційний код ЄДРПОУ: 46374409</w:t>
      </w:r>
      <w:r>
        <w:br/>
        <w:t>Місцезнаходження: 02175, місто Київ, Харківське шосе, 56</w:t>
      </w:r>
      <w:r>
        <w:br/>
        <w:t>Електронна пошта: tov@telezip.net</w:t>
      </w:r>
      <w:r>
        <w:br/>
        <w:t>З питань захисту персональних даних: dpo@telezip.net</w:t>
      </w:r>
      <w:r>
        <w:br/>
      </w:r>
      <w:r>
        <w:br/>
        <w:t>Рахунок у гривні</w:t>
      </w:r>
      <w:r>
        <w:t>:</w:t>
      </w:r>
      <w:r>
        <w:br/>
        <w:t>IBAN: UA763220010000026003700021626</w:t>
      </w:r>
      <w:r>
        <w:br/>
        <w:t>Банк: АТ «Універсал Банк»</w:t>
      </w:r>
      <w:r>
        <w:br/>
        <w:t>МФО: 322001</w:t>
      </w:r>
      <w:r>
        <w:br/>
      </w:r>
      <w:r>
        <w:br/>
        <w:t>Рахунок у доларах США (SWIFT):</w:t>
      </w:r>
      <w:r>
        <w:br/>
      </w:r>
      <w:proofErr w:type="spellStart"/>
      <w:r>
        <w:t>Receiver</w:t>
      </w:r>
      <w:proofErr w:type="spellEnd"/>
      <w:r>
        <w:t>: LLC «TELEZIP»</w:t>
      </w:r>
      <w:r>
        <w:br/>
        <w:t>IBAN: UA723220010000026007700023114</w:t>
      </w:r>
      <w:r>
        <w:br/>
        <w:t>SWIFT/BIC: UNJSUAUKXXX</w:t>
      </w:r>
      <w:r>
        <w:br/>
      </w:r>
      <w:proofErr w:type="spellStart"/>
      <w:r>
        <w:t>Address</w:t>
      </w:r>
      <w:proofErr w:type="spellEnd"/>
      <w:r>
        <w:t xml:space="preserve">: </w:t>
      </w:r>
      <w:proofErr w:type="spellStart"/>
      <w:r>
        <w:t>Ukraine</w:t>
      </w:r>
      <w:proofErr w:type="spellEnd"/>
      <w:r>
        <w:t xml:space="preserve">, </w:t>
      </w:r>
      <w:proofErr w:type="spellStart"/>
      <w:r>
        <w:t>city</w:t>
      </w:r>
      <w:proofErr w:type="spellEnd"/>
      <w:r>
        <w:t xml:space="preserve"> </w:t>
      </w:r>
      <w:proofErr w:type="spellStart"/>
      <w:r>
        <w:t>Kyiv</w:t>
      </w:r>
      <w:proofErr w:type="spellEnd"/>
      <w:r>
        <w:t xml:space="preserve">, </w:t>
      </w:r>
      <w:proofErr w:type="spellStart"/>
      <w:r>
        <w:t>highway</w:t>
      </w:r>
      <w:proofErr w:type="spellEnd"/>
      <w:r>
        <w:t xml:space="preserve"> </w:t>
      </w:r>
      <w:proofErr w:type="spellStart"/>
      <w:r>
        <w:t>Kharkivske</w:t>
      </w:r>
      <w:proofErr w:type="spellEnd"/>
      <w:r>
        <w:t xml:space="preserve">, </w:t>
      </w:r>
      <w:proofErr w:type="spellStart"/>
      <w:r>
        <w:t>build</w:t>
      </w:r>
      <w:proofErr w:type="spellEnd"/>
      <w:r>
        <w:t xml:space="preserve"> 56</w:t>
      </w:r>
      <w:r>
        <w:br/>
      </w:r>
      <w:r>
        <w:br/>
        <w:t>Рахуно</w:t>
      </w:r>
      <w:r>
        <w:t>к у євро (SWIFT):</w:t>
      </w:r>
      <w:r>
        <w:br/>
      </w:r>
      <w:proofErr w:type="spellStart"/>
      <w:r>
        <w:t>Receiver</w:t>
      </w:r>
      <w:proofErr w:type="spellEnd"/>
      <w:r>
        <w:t>: LLC «TELEZIP»</w:t>
      </w:r>
      <w:r>
        <w:br/>
        <w:t>IBAN: UA083220010000026002700023078</w:t>
      </w:r>
      <w:r>
        <w:br/>
        <w:t>SWIFT/BIC: UNJSUAUKXXX</w:t>
      </w:r>
      <w:r>
        <w:br/>
      </w:r>
      <w:proofErr w:type="spellStart"/>
      <w:r>
        <w:t>Address</w:t>
      </w:r>
      <w:proofErr w:type="spellEnd"/>
      <w:r>
        <w:t xml:space="preserve">: </w:t>
      </w:r>
      <w:proofErr w:type="spellStart"/>
      <w:r>
        <w:t>Ukraine</w:t>
      </w:r>
      <w:proofErr w:type="spellEnd"/>
      <w:r>
        <w:t xml:space="preserve">, </w:t>
      </w:r>
      <w:proofErr w:type="spellStart"/>
      <w:r>
        <w:t>city</w:t>
      </w:r>
      <w:proofErr w:type="spellEnd"/>
      <w:r>
        <w:t xml:space="preserve"> </w:t>
      </w:r>
      <w:proofErr w:type="spellStart"/>
      <w:r>
        <w:t>Kyiv</w:t>
      </w:r>
      <w:proofErr w:type="spellEnd"/>
      <w:r>
        <w:t xml:space="preserve">, </w:t>
      </w:r>
      <w:proofErr w:type="spellStart"/>
      <w:r>
        <w:t>highway</w:t>
      </w:r>
      <w:proofErr w:type="spellEnd"/>
      <w:r>
        <w:t xml:space="preserve"> </w:t>
      </w:r>
      <w:proofErr w:type="spellStart"/>
      <w:r>
        <w:t>Kharkivske</w:t>
      </w:r>
      <w:proofErr w:type="spellEnd"/>
      <w:r>
        <w:t xml:space="preserve">, </w:t>
      </w:r>
      <w:proofErr w:type="spellStart"/>
      <w:r>
        <w:t>build</w:t>
      </w:r>
      <w:proofErr w:type="spellEnd"/>
      <w:r>
        <w:t xml:space="preserve"> 56</w:t>
      </w:r>
      <w:r>
        <w:br/>
      </w:r>
      <w:r>
        <w:br/>
        <w:t>Директор: Бережний Антон Анатолійович</w:t>
      </w:r>
    </w:p>
    <w:sectPr w:rsidR="00CD4141">
      <w:pgSz w:w="11906" w:h="16838"/>
      <w:pgMar w:top="566" w:right="566" w:bottom="566" w:left="566" w:header="720" w:footer="720" w:gutter="0"/>
      <w:pgNumType w:start="1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0B6108A" w15:done="0"/>
  <w15:commentEx w15:paraId="13A5763F" w15:done="0"/>
  <w15:commentEx w15:paraId="4DB608F5" w15:done="0"/>
  <w15:commentEx w15:paraId="5B827013" w15:done="0"/>
  <w15:commentEx w15:paraId="36127746" w15:done="0"/>
  <w15:commentEx w15:paraId="7D768142" w15:done="0"/>
  <w15:commentEx w15:paraId="4649B018" w15:done="0"/>
  <w15:commentEx w15:paraId="13F570F2" w15:done="0"/>
  <w15:commentEx w15:paraId="49FAC0CA" w15:done="0"/>
  <w15:commentEx w15:paraId="33C2ED29" w15:done="0"/>
  <w15:commentEx w15:paraId="58110753" w15:done="0"/>
  <w15:commentEx w15:paraId="2052D54B" w15:done="0"/>
  <w15:commentEx w15:paraId="24CD656E" w15:done="0"/>
  <w15:commentEx w15:paraId="76B8F5DD" w15:done="0"/>
  <w15:commentEx w15:paraId="30BD1560" w15:done="0"/>
  <w15:commentEx w15:paraId="60E9C18A" w15:done="0"/>
  <w15:commentEx w15:paraId="02B2B7C8" w15:done="0"/>
  <w15:commentEx w15:paraId="1D4135AC" w15:done="0"/>
  <w15:commentEx w15:paraId="69B4BBEF" w15:done="0"/>
  <w15:commentEx w15:paraId="559AB65C" w15:done="0"/>
  <w15:commentEx w15:paraId="2B52CEE6" w15:done="0"/>
  <w15:commentEx w15:paraId="22D8217A" w15:done="0"/>
  <w15:commentEx w15:paraId="58890994" w15:done="0"/>
  <w15:commentEx w15:paraId="1C415ED1" w15:done="0"/>
  <w15:commentEx w15:paraId="12DF288F" w15:done="0"/>
  <w15:commentEx w15:paraId="1623A502" w15:done="0"/>
  <w15:commentEx w15:paraId="707DF3E6" w15:done="0"/>
  <w15:commentEx w15:paraId="2B02A4E9" w15:done="0"/>
  <w15:commentEx w15:paraId="1F7D36EB" w15:done="0"/>
  <w15:commentEx w15:paraId="21B098A9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0B6108A" w16cid:durableId="2E3CBB0E"/>
  <w16cid:commentId w16cid:paraId="13A5763F" w16cid:durableId="2E3CBB0F"/>
  <w16cid:commentId w16cid:paraId="4DB608F5" w16cid:durableId="2E3CBB10"/>
  <w16cid:commentId w16cid:paraId="5B827013" w16cid:durableId="2E3CBB11"/>
  <w16cid:commentId w16cid:paraId="36127746" w16cid:durableId="2E3CBB12"/>
  <w16cid:commentId w16cid:paraId="7D768142" w16cid:durableId="2E3CBB13"/>
  <w16cid:commentId w16cid:paraId="4649B018" w16cid:durableId="2E3CBB14"/>
  <w16cid:commentId w16cid:paraId="13F570F2" w16cid:durableId="2E3CBB15"/>
  <w16cid:commentId w16cid:paraId="49FAC0CA" w16cid:durableId="2E3CBB16"/>
  <w16cid:commentId w16cid:paraId="33C2ED29" w16cid:durableId="2E3CBB17"/>
  <w16cid:commentId w16cid:paraId="58110753" w16cid:durableId="2E3CBB18"/>
  <w16cid:commentId w16cid:paraId="2052D54B" w16cid:durableId="2E3CBB19"/>
  <w16cid:commentId w16cid:paraId="24CD656E" w16cid:durableId="2E3CBB1A"/>
  <w16cid:commentId w16cid:paraId="76B8F5DD" w16cid:durableId="2E3CBB1B"/>
  <w16cid:commentId w16cid:paraId="30BD1560" w16cid:durableId="2E3CBB1C"/>
  <w16cid:commentId w16cid:paraId="60E9C18A" w16cid:durableId="2E3CBB1D"/>
  <w16cid:commentId w16cid:paraId="02B2B7C8" w16cid:durableId="2E3CBB1E"/>
  <w16cid:commentId w16cid:paraId="1D4135AC" w16cid:durableId="2E3CBB1F"/>
  <w16cid:commentId w16cid:paraId="69B4BBEF" w16cid:durableId="2E3CBB20"/>
  <w16cid:commentId w16cid:paraId="559AB65C" w16cid:durableId="2E3CBB21"/>
  <w16cid:commentId w16cid:paraId="2B52CEE6" w16cid:durableId="2E3CBB22"/>
  <w16cid:commentId w16cid:paraId="22D8217A" w16cid:durableId="2E3CBB23"/>
  <w16cid:commentId w16cid:paraId="58890994" w16cid:durableId="2E3CBB24"/>
  <w16cid:commentId w16cid:paraId="1C415ED1" w16cid:durableId="2E3CBB25"/>
  <w16cid:commentId w16cid:paraId="12DF288F" w16cid:durableId="2E3CBB26"/>
  <w16cid:commentId w16cid:paraId="1623A502" w16cid:durableId="2E3CBB27"/>
  <w16cid:commentId w16cid:paraId="707DF3E6" w16cid:durableId="2E3CBB28"/>
  <w16cid:commentId w16cid:paraId="2B02A4E9" w16cid:durableId="2E3CBB29"/>
  <w16cid:commentId w16cid:paraId="1F7D36EB" w16cid:durableId="2E3CBB2A"/>
  <w16cid:commentId w16cid:paraId="21B098A9" w16cid:durableId="2E3CBB2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A9B3FB32-3DC9-4CD1-92A9-DB5C77A0020B}"/>
    <w:embedBold r:id="rId2" w:fontKey="{47B58073-9B07-4DC7-B915-B686BD3BBF3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EDF3356E-F9A0-4BD0-8F37-E8F70F1EFF88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01264"/>
    <w:multiLevelType w:val="multilevel"/>
    <w:tmpl w:val="65E2194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F77090F"/>
    <w:multiLevelType w:val="multilevel"/>
    <w:tmpl w:val="82383D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10F1C33"/>
    <w:multiLevelType w:val="multilevel"/>
    <w:tmpl w:val="03DA19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1DA70A4"/>
    <w:multiLevelType w:val="multilevel"/>
    <w:tmpl w:val="1EE6B06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5097F5A"/>
    <w:multiLevelType w:val="multilevel"/>
    <w:tmpl w:val="D84087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A7207E5"/>
    <w:multiLevelType w:val="multilevel"/>
    <w:tmpl w:val="327C13A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7B64C9B"/>
    <w:multiLevelType w:val="multilevel"/>
    <w:tmpl w:val="412CC6F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4CE5374D"/>
    <w:multiLevelType w:val="multilevel"/>
    <w:tmpl w:val="A80A372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54615E92"/>
    <w:multiLevelType w:val="multilevel"/>
    <w:tmpl w:val="890871C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56B65554"/>
    <w:multiLevelType w:val="multilevel"/>
    <w:tmpl w:val="7BCE195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57663707"/>
    <w:multiLevelType w:val="multilevel"/>
    <w:tmpl w:val="AA889B6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675C790E"/>
    <w:multiLevelType w:val="multilevel"/>
    <w:tmpl w:val="C1602BA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6A3362C3"/>
    <w:multiLevelType w:val="multilevel"/>
    <w:tmpl w:val="18DAD56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6FC53111"/>
    <w:multiLevelType w:val="multilevel"/>
    <w:tmpl w:val="4D8A1D1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76027D1F"/>
    <w:multiLevelType w:val="multilevel"/>
    <w:tmpl w:val="A274A54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761F647B"/>
    <w:multiLevelType w:val="multilevel"/>
    <w:tmpl w:val="0C4292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7E9A40F7"/>
    <w:multiLevelType w:val="multilevel"/>
    <w:tmpl w:val="1F3A513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8"/>
  </w:num>
  <w:num w:numId="2">
    <w:abstractNumId w:val="3"/>
  </w:num>
  <w:num w:numId="3">
    <w:abstractNumId w:val="16"/>
  </w:num>
  <w:num w:numId="4">
    <w:abstractNumId w:val="13"/>
  </w:num>
  <w:num w:numId="5">
    <w:abstractNumId w:val="7"/>
  </w:num>
  <w:num w:numId="6">
    <w:abstractNumId w:val="10"/>
  </w:num>
  <w:num w:numId="7">
    <w:abstractNumId w:val="6"/>
  </w:num>
  <w:num w:numId="8">
    <w:abstractNumId w:val="2"/>
  </w:num>
  <w:num w:numId="9">
    <w:abstractNumId w:val="11"/>
  </w:num>
  <w:num w:numId="10">
    <w:abstractNumId w:val="14"/>
  </w:num>
  <w:num w:numId="11">
    <w:abstractNumId w:val="4"/>
  </w:num>
  <w:num w:numId="12">
    <w:abstractNumId w:val="5"/>
  </w:num>
  <w:num w:numId="13">
    <w:abstractNumId w:val="15"/>
  </w:num>
  <w:num w:numId="14">
    <w:abstractNumId w:val="12"/>
  </w:num>
  <w:num w:numId="15">
    <w:abstractNumId w:val="1"/>
  </w:num>
  <w:num w:numId="16">
    <w:abstractNumId w:val="0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isplayBackgroundShape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4141"/>
    <w:rsid w:val="00230A33"/>
    <w:rsid w:val="006E7FEC"/>
    <w:rsid w:val="009F7CC4"/>
    <w:rsid w:val="00CD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A8AA0"/>
  <w15:docId w15:val="{3148C298-085C-42B4-A2A9-84DBDBE8C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uk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</w:tblPr>
  </w:style>
  <w:style w:type="table" w:customStyle="1" w:styleId="ae">
    <w:basedOn w:val="TableNormal"/>
    <w:tblPr>
      <w:tblStyleRowBandSize w:val="1"/>
      <w:tblStyleColBandSize w:val="1"/>
    </w:tblPr>
  </w:style>
  <w:style w:type="table" w:customStyle="1" w:styleId="af">
    <w:basedOn w:val="TableNormal"/>
    <w:tblPr>
      <w:tblStyleRowBandSize w:val="1"/>
      <w:tblStyleColBandSize w:val="1"/>
    </w:tblPr>
  </w:style>
  <w:style w:type="table" w:customStyle="1" w:styleId="af0">
    <w:basedOn w:val="TableNormal"/>
    <w:tblPr>
      <w:tblStyleRowBandSize w:val="1"/>
      <w:tblStyleColBandSize w:val="1"/>
    </w:tblPr>
  </w:style>
  <w:style w:type="table" w:customStyle="1" w:styleId="af1">
    <w:basedOn w:val="TableNormal"/>
    <w:tblPr>
      <w:tblStyleRowBandSize w:val="1"/>
      <w:tblStyleColBandSize w:val="1"/>
    </w:tblPr>
  </w:style>
  <w:style w:type="table" w:customStyle="1" w:styleId="af2">
    <w:basedOn w:val="TableNormal"/>
    <w:tblPr>
      <w:tblStyleRowBandSize w:val="1"/>
      <w:tblStyleColBandSize w:val="1"/>
    </w:tblPr>
  </w:style>
  <w:style w:type="table" w:customStyle="1" w:styleId="af3">
    <w:basedOn w:val="TableNormal"/>
    <w:tblPr>
      <w:tblStyleRowBandSize w:val="1"/>
      <w:tblStyleColBandSize w:val="1"/>
    </w:tblPr>
  </w:style>
  <w:style w:type="table" w:customStyle="1" w:styleId="af4">
    <w:basedOn w:val="TableNormal"/>
    <w:tblPr>
      <w:tblStyleRowBandSize w:val="1"/>
      <w:tblStyleColBandSize w:val="1"/>
    </w:tblPr>
  </w:style>
  <w:style w:type="table" w:customStyle="1" w:styleId="af5">
    <w:basedOn w:val="TableNormal"/>
    <w:tblPr>
      <w:tblStyleRowBandSize w:val="1"/>
      <w:tblStyleColBandSize w:val="1"/>
    </w:tblPr>
  </w:style>
  <w:style w:type="table" w:customStyle="1" w:styleId="af6">
    <w:basedOn w:val="TableNormal"/>
    <w:tblPr>
      <w:tblStyleRowBandSize w:val="1"/>
      <w:tblStyleColBandSize w:val="1"/>
    </w:tblPr>
  </w:style>
  <w:style w:type="table" w:customStyle="1" w:styleId="af7">
    <w:basedOn w:val="TableNormal"/>
    <w:tblPr>
      <w:tblStyleRowBandSize w:val="1"/>
      <w:tblStyleColBandSize w:val="1"/>
    </w:tblPr>
  </w:style>
  <w:style w:type="table" w:customStyle="1" w:styleId="af8">
    <w:basedOn w:val="TableNormal"/>
    <w:tblPr>
      <w:tblStyleRowBandSize w:val="1"/>
      <w:tblStyleColBandSize w:val="1"/>
    </w:tblPr>
  </w:style>
  <w:style w:type="table" w:customStyle="1" w:styleId="af9">
    <w:basedOn w:val="TableNormal"/>
    <w:tblPr>
      <w:tblStyleRowBandSize w:val="1"/>
      <w:tblStyleColBandSize w:val="1"/>
    </w:tblPr>
  </w:style>
  <w:style w:type="table" w:customStyle="1" w:styleId="afa">
    <w:basedOn w:val="TableNormal"/>
    <w:tblPr>
      <w:tblStyleRowBandSize w:val="1"/>
      <w:tblStyleColBandSize w:val="1"/>
    </w:tblPr>
  </w:style>
  <w:style w:type="table" w:customStyle="1" w:styleId="afb">
    <w:basedOn w:val="TableNormal"/>
    <w:tblPr>
      <w:tblStyleRowBandSize w:val="1"/>
      <w:tblStyleColBandSize w:val="1"/>
    </w:tblPr>
  </w:style>
  <w:style w:type="table" w:customStyle="1" w:styleId="afc">
    <w:basedOn w:val="TableNormal"/>
    <w:tblPr>
      <w:tblStyleRowBandSize w:val="1"/>
      <w:tblStyleColBandSize w:val="1"/>
    </w:tblPr>
  </w:style>
  <w:style w:type="paragraph" w:styleId="afd">
    <w:name w:val="annotation text"/>
    <w:basedOn w:val="a"/>
    <w:link w:val="afe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e">
    <w:name w:val="Текст примітки Знак"/>
    <w:basedOn w:val="a0"/>
    <w:link w:val="afd"/>
    <w:uiPriority w:val="99"/>
    <w:semiHidden/>
    <w:rPr>
      <w:sz w:val="20"/>
      <w:szCs w:val="20"/>
    </w:rPr>
  </w:style>
  <w:style w:type="character" w:styleId="aff">
    <w:name w:val="annotation reference"/>
    <w:basedOn w:val="a0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'1.0' encoding='utf-8'?>
<Relationships xmlns="http://schemas.openxmlformats.org/package/2006/relationships"><Relationship Id="rId8" Type="http://schemas.openxmlformats.org/officeDocument/2006/relationships/hyperlink" Target="https://telezip.net" TargetMode="External" /><Relationship Id="rId13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image" Target="media/image1.png" /><Relationship Id="rId12" Type="http://schemas.microsoft.com/office/2016/09/relationships/commentsIds" Target="commentsId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hyperlink" Target="https://telezip.net" TargetMode="External" /><Relationship Id="rId11" Type="http://schemas.microsoft.com/office/2011/relationships/commentsExtended" Target="commentsExtended.xml" /><Relationship Id="rId5" Type="http://schemas.openxmlformats.org/officeDocument/2006/relationships/hyperlink" Target="mailto:tov@telezip.net" TargetMode="External" /><Relationship Id="rId10" Type="http://schemas.openxmlformats.org/officeDocument/2006/relationships/comments" Target="comments.xml" /><Relationship Id="rId4" Type="http://schemas.openxmlformats.org/officeDocument/2006/relationships/webSettings" Target="webSettings.xml" /><Relationship Id="rId9" Type="http://schemas.openxmlformats.org/officeDocument/2006/relationships/hyperlink" Target="mailto:llc@telezip.net" TargetMode="External" /><Relationship Id="rId14" Type="http://schemas.openxmlformats.org/officeDocument/2006/relationships/theme" Target="theme/theme1.xml" /><Relationship Id="rIdShapka1" Type="http://schemas.openxmlformats.org/officeDocument/2006/relationships/hyperlink" Target="mailto:tov@telezip.net" TargetMode="External" /><Relationship Id="rIdShapka2" Type="http://schemas.openxmlformats.org/officeDocument/2006/relationships/hyperlink" Target="https://telezip.net" TargetMode="External" /><Relationship Id="rIdShapka3" Type="http://schemas.openxmlformats.org/officeDocument/2006/relationships/image" Target="media/shapka_image1.png" /><Relationship Id="rIdShapka4" Type="http://schemas.openxmlformats.org/officeDocument/2006/relationships/hyperlink" Target="https://telezip.net" TargetMode="External" /><Relationship Id="rIdShapka5" Type="http://schemas.openxmlformats.org/officeDocument/2006/relationships/hyperlink" Target="mailto:llc@telezip.net" TargetMode="External" /><Relationship Id="rIdShapka6" Type="http://schemas.openxmlformats.org/officeDocument/2006/relationships/hyperlink" Target="mailto:tov@telezip.net" TargetMode="External" /><Relationship Id="rIdShapka7" Type="http://schemas.openxmlformats.org/officeDocument/2006/relationships/hyperlink" Target="https://telezip.net" TargetMode="External" /><Relationship Id="rIdShapka8" Type="http://schemas.openxmlformats.org/officeDocument/2006/relationships/image" Target="media/shapka_image1.png" /><Relationship Id="rIdShapka9" Type="http://schemas.openxmlformats.org/officeDocument/2006/relationships/hyperlink" Target="https://telezip.net" TargetMode="External" /><Relationship Id="rIdShapka10" Type="http://schemas.openxmlformats.org/officeDocument/2006/relationships/hyperlink" Target="mailto:llc@telezip.net" TargetMode="External" /><Relationship Id="rIdShapka11" Type="http://schemas.openxmlformats.org/officeDocument/2006/relationships/hyperlink" Target="mailto:tov@telezip.net" TargetMode="External" /><Relationship Id="rIdShapka12" Type="http://schemas.openxmlformats.org/officeDocument/2006/relationships/hyperlink" Target="https://telezip.net" TargetMode="External" /><Relationship Id="rIdShapka13" Type="http://schemas.openxmlformats.org/officeDocument/2006/relationships/image" Target="media/shapka_image1.png" /><Relationship Id="rIdShapka14" Type="http://schemas.openxmlformats.org/officeDocument/2006/relationships/hyperlink" Target="https://telezip.net" TargetMode="External" /><Relationship Id="rIdShapka15" Type="http://schemas.openxmlformats.org/officeDocument/2006/relationships/hyperlink" Target="mailto:llc@telezip.net" TargetMode="External" /><Relationship Id="rIdShapka16" Type="http://schemas.openxmlformats.org/officeDocument/2006/relationships/hyperlink" Target="mailto:tov@telezip.net" TargetMode="External" /><Relationship Id="rIdShapka17" Type="http://schemas.openxmlformats.org/officeDocument/2006/relationships/hyperlink" Target="https://telezip.net" TargetMode="External" /><Relationship Id="rIdShapka18" Type="http://schemas.openxmlformats.org/officeDocument/2006/relationships/image" Target="media/shapka_image1.png" /><Relationship Id="rIdShapka19" Type="http://schemas.openxmlformats.org/officeDocument/2006/relationships/hyperlink" Target="https://telezip.net" TargetMode="External" /><Relationship Id="rIdShapka20" Type="http://schemas.openxmlformats.org/officeDocument/2006/relationships/hyperlink" Target="mailto:llc@telezip.net" TargetMode="External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18987</Words>
  <Characters>10823</Characters>
  <Application>Microsoft Office Word</Application>
  <DocSecurity>0</DocSecurity>
  <Lines>90</Lines>
  <Paragraphs>59</Paragraphs>
  <ScaleCrop>false</ScaleCrop>
  <Company/>
  <LinksUpToDate>false</LinksUpToDate>
  <CharactersWithSpaces>29751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ANT Berezhnyi</cp:lastModifiedBy>
  <cp:revision>4</cp:revision>
  <dcterms:created xsi:type="dcterms:W3CDTF">2026-08-28T22:57:00Z</dcterms:created>
  <dcterms:modified xsi:type="dcterms:W3CDTF">2026-08-28T22:59:00Z</dcterms:modified>
</cp:coreProperties>
</file>